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  <w:r>
        <w:rPr>
          <w:sz w:val="28"/>
        </w:rPr>
        <w:drawing>
          <wp:inline>
            <wp:extent cx="541020" cy="89916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41020" cy="8991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28"/>
        </w:rPr>
      </w:pPr>
    </w:p>
    <w:p w14:paraId="03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</w:t>
      </w:r>
      <w:r>
        <w:rPr>
          <w:b w:val="1"/>
          <w:sz w:val="28"/>
        </w:rPr>
        <w:t>ОСТАНОВЛЕНИЕ</w:t>
      </w:r>
      <w:r>
        <w:rPr>
          <w:b w:val="1"/>
          <w:sz w:val="28"/>
        </w:rPr>
        <w:tab/>
      </w:r>
    </w:p>
    <w:p w14:paraId="0A000000">
      <w:pPr>
        <w:rPr>
          <w:sz w:val="28"/>
        </w:rPr>
      </w:pPr>
    </w:p>
    <w:p w14:paraId="0B000000">
      <w:pPr>
        <w:rPr>
          <w:sz w:val="28"/>
        </w:rPr>
      </w:pPr>
      <w:r>
        <w:rPr>
          <w:sz w:val="28"/>
        </w:rPr>
        <w:t>16.12</w:t>
      </w:r>
      <w:r>
        <w:rPr>
          <w:sz w:val="28"/>
        </w:rPr>
        <w:t>.2024</w:t>
      </w:r>
      <w:r>
        <w:rPr>
          <w:sz w:val="28"/>
        </w:rPr>
        <w:t xml:space="preserve">                   </w:t>
      </w:r>
      <w:r>
        <w:rPr>
          <w:sz w:val="28"/>
        </w:rPr>
        <w:t xml:space="preserve">                          № 132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 </w:t>
      </w:r>
      <w:r>
        <w:rPr>
          <w:sz w:val="28"/>
        </w:rPr>
        <w:t>п. Новозарянский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Об утверждении программы профилактики 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рисков причинения вреда (ущерба) охраняемым 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законом ценностям по муниципальному контролю 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>в сфере благоустройства на 2025 год</w:t>
      </w:r>
    </w:p>
    <w:p w14:paraId="10000000">
      <w:pPr>
        <w:pStyle w:val="Style_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</w:rPr>
        <w:t>собрания депутатов Мокрологского сельского поселения</w:t>
      </w:r>
      <w:r>
        <w:rPr>
          <w:sz w:val="28"/>
        </w:rPr>
        <w:t xml:space="preserve"> от </w:t>
      </w:r>
      <w:r>
        <w:rPr>
          <w:sz w:val="28"/>
        </w:rPr>
        <w:t>17</w:t>
      </w:r>
      <w:r>
        <w:rPr>
          <w:sz w:val="28"/>
        </w:rPr>
        <w:t>.09.2021 г. № </w:t>
      </w:r>
      <w:r>
        <w:rPr>
          <w:sz w:val="28"/>
        </w:rPr>
        <w:t>166</w:t>
      </w:r>
      <w:r>
        <w:rPr>
          <w:sz w:val="28"/>
        </w:rPr>
        <w:t xml:space="preserve"> «Об утверждении положения о муниципальном контроле в сфере благоустройства</w:t>
      </w:r>
      <w:r>
        <w:rPr>
          <w:sz w:val="28"/>
        </w:rPr>
        <w:t xml:space="preserve"> на территории Мокрологского сельского поселения</w:t>
      </w:r>
      <w:r>
        <w:rPr>
          <w:sz w:val="28"/>
        </w:rPr>
        <w:t>», руководствуясь Устав</w:t>
      </w:r>
      <w:r>
        <w:rPr>
          <w:sz w:val="28"/>
        </w:rPr>
        <w:t>ом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</w:t>
      </w:r>
    </w:p>
    <w:p w14:paraId="11000000">
      <w:pPr>
        <w:ind w:firstLine="720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2000000">
      <w:pPr>
        <w:ind w:firstLine="720" w:left="0"/>
        <w:jc w:val="center"/>
        <w:rPr>
          <w:sz w:val="28"/>
        </w:rPr>
      </w:pPr>
    </w:p>
    <w:p w14:paraId="13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2025 год, согласно </w:t>
      </w:r>
      <w:r>
        <w:rPr>
          <w:sz w:val="28"/>
        </w:rPr>
        <w:t>приложению,</w:t>
      </w:r>
      <w:r>
        <w:rPr>
          <w:sz w:val="28"/>
        </w:rPr>
        <w:t xml:space="preserve"> к настоящему постановлению.</w:t>
      </w:r>
    </w:p>
    <w:p w14:paraId="14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 Разместить настоящее постановление на официальном сайте </w:t>
      </w:r>
      <w:r>
        <w:rPr>
          <w:sz w:val="28"/>
        </w:rPr>
        <w:t>Мокрологского сельского поселения в сети «Интернет».</w:t>
      </w:r>
    </w:p>
    <w:p w14:paraId="15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>3. Настоящее постановление вступает в силу с 1 января 2025 года.</w:t>
      </w:r>
    </w:p>
    <w:p w14:paraId="16000000">
      <w:pPr>
        <w:ind w:firstLine="720" w:left="0"/>
        <w:rPr>
          <w:sz w:val="28"/>
        </w:rPr>
      </w:pPr>
    </w:p>
    <w:p w14:paraId="17000000">
      <w:pPr>
        <w:ind w:firstLine="720" w:left="0"/>
        <w:rPr>
          <w:sz w:val="28"/>
        </w:rPr>
      </w:pPr>
    </w:p>
    <w:p w14:paraId="18000000">
      <w:pPr>
        <w:ind w:firstLine="720" w:left="0"/>
        <w:rPr>
          <w:sz w:val="28"/>
        </w:rPr>
      </w:pPr>
    </w:p>
    <w:p w14:paraId="19000000">
      <w:pPr>
        <w:tabs>
          <w:tab w:leader="none" w:pos="709" w:val="left"/>
        </w:tabs>
        <w:ind w:firstLine="720" w:left="0"/>
        <w:rPr>
          <w:sz w:val="28"/>
        </w:rPr>
      </w:pPr>
      <w:r>
        <w:rPr>
          <w:sz w:val="28"/>
        </w:rPr>
        <w:t>Глава</w:t>
      </w:r>
      <w:r>
        <w:rPr>
          <w:sz w:val="28"/>
        </w:rPr>
        <w:t xml:space="preserve"> Администрации </w:t>
      </w:r>
    </w:p>
    <w:p w14:paraId="1A000000">
      <w:pPr>
        <w:tabs>
          <w:tab w:leader="none" w:pos="709" w:val="left"/>
        </w:tabs>
        <w:ind/>
        <w:rPr>
          <w:sz w:val="28"/>
        </w:rPr>
      </w:pPr>
      <w:r>
        <w:rPr>
          <w:sz w:val="28"/>
        </w:rPr>
        <w:t xml:space="preserve">Мокрологского сельского поселения                     </w:t>
      </w:r>
      <w:r>
        <w:rPr>
          <w:sz w:val="28"/>
        </w:rPr>
        <w:t xml:space="preserve">                     </w:t>
      </w:r>
      <w:r>
        <w:rPr>
          <w:sz w:val="28"/>
        </w:rPr>
        <w:t>Г.В.</w:t>
      </w:r>
      <w:r>
        <w:rPr>
          <w:sz w:val="28"/>
        </w:rPr>
        <w:t xml:space="preserve"> Кочин</w:t>
      </w:r>
    </w:p>
    <w:p w14:paraId="1B000000">
      <w:pPr>
        <w:sectPr>
          <w:pgSz w:h="16838" w:orient="portrait" w:w="11906"/>
          <w:pgMar w:bottom="1134" w:footer="708" w:gutter="0" w:header="708" w:left="1701" w:right="567" w:top="1134"/>
        </w:sectPr>
      </w:pPr>
    </w:p>
    <w:p w14:paraId="1C000000">
      <w:pPr>
        <w:pStyle w:val="Style_1"/>
        <w:pageBreakBefore w:val="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Приложение</w:t>
      </w:r>
    </w:p>
    <w:p w14:paraId="1D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к постановлению</w:t>
      </w:r>
    </w:p>
    <w:p w14:paraId="1E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 xml:space="preserve">Администрации </w:t>
      </w:r>
      <w:r>
        <w:rPr>
          <w:color w:val="000000"/>
          <w:sz w:val="28"/>
          <w:highlight w:val="white"/>
        </w:rPr>
        <w:t>Мокрологского</w:t>
      </w:r>
      <w:r>
        <w:rPr>
          <w:color w:val="000000"/>
          <w:sz w:val="28"/>
          <w:highlight w:val="white"/>
        </w:rPr>
        <w:t xml:space="preserve"> сельского поселения</w:t>
      </w:r>
    </w:p>
    <w:p w14:paraId="1F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от 16</w:t>
      </w:r>
      <w:r>
        <w:rPr>
          <w:color w:val="000000"/>
          <w:sz w:val="28"/>
        </w:rPr>
        <w:t>.12.2024</w:t>
      </w:r>
      <w:r>
        <w:rPr>
          <w:color w:val="000000"/>
          <w:sz w:val="28"/>
        </w:rPr>
        <w:t>_№_132</w:t>
      </w:r>
      <w:r>
        <w:rPr>
          <w:color w:val="000000"/>
          <w:sz w:val="28"/>
        </w:rPr>
        <w:t>__</w:t>
      </w:r>
    </w:p>
    <w:p w14:paraId="20000000">
      <w:pPr>
        <w:pStyle w:val="Style_1"/>
        <w:spacing w:after="0" w:before="0"/>
        <w:ind/>
        <w:jc w:val="center"/>
        <w:rPr>
          <w:b w:val="1"/>
          <w:color w:val="000000"/>
          <w:sz w:val="28"/>
          <w:highlight w:val="white"/>
        </w:rPr>
      </w:pPr>
    </w:p>
    <w:p w14:paraId="21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ПРОГРАММА</w:t>
      </w:r>
    </w:p>
    <w:p w14:paraId="22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14:paraId="23000000">
      <w:pPr>
        <w:pStyle w:val="Style_1"/>
        <w:spacing w:after="0" w:before="0"/>
        <w:ind w:firstLine="709" w:left="0"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в сфере благоустройства на 2025 год</w:t>
      </w:r>
    </w:p>
    <w:p w14:paraId="24000000">
      <w:pPr>
        <w:pStyle w:val="Style_1"/>
        <w:spacing w:after="0" w:before="0"/>
        <w:ind w:firstLine="709" w:left="0"/>
        <w:rPr>
          <w:sz w:val="28"/>
        </w:rPr>
      </w:pPr>
    </w:p>
    <w:tbl>
      <w:tblPr>
        <w:tblStyle w:val="Style_2"/>
        <w:tblLayout w:type="fixed"/>
        <w:tblCellMar>
          <w:top w:type="dxa" w:w="60"/>
          <w:left w:type="dxa" w:w="60"/>
          <w:bottom w:type="dxa" w:w="60"/>
          <w:right w:type="dxa" w:w="60"/>
        </w:tblCellMar>
      </w:tblPr>
      <w:tblGrid>
        <w:gridCol w:w="493"/>
        <w:gridCol w:w="2936"/>
        <w:gridCol w:w="1013"/>
        <w:gridCol w:w="1548"/>
        <w:gridCol w:w="898"/>
        <w:gridCol w:w="2671"/>
        <w:gridCol w:w="4900"/>
      </w:tblGrid>
      <w:tr>
        <w:tc>
          <w:tcPr>
            <w:tcW w:type="dxa" w:w="14459"/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7"/>
              <w:left w:type="dxa" w:w="57"/>
              <w:bottom w:type="dxa" w:w="57"/>
              <w:right w:type="dxa" w:w="57"/>
            </w:tcMar>
          </w:tcPr>
          <w:p w14:paraId="25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I. А</w:t>
            </w:r>
            <w:r>
              <w:rPr>
                <w:b w:val="1"/>
                <w:sz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7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8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Характеристика значения</w:t>
            </w:r>
          </w:p>
        </w:tc>
      </w:tr>
      <w:tr>
        <w:trPr>
          <w:trHeight w:hRule="atLeast" w:val="2687"/>
        </w:trP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9000000">
            <w:pPr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А</w:t>
            </w:r>
            <w:r>
              <w:rPr>
                <w:sz w:val="28"/>
              </w:rPr>
              <w:t xml:space="preserve">нализ текущего состояния осуществления </w:t>
            </w:r>
            <w:r>
              <w:rPr>
                <w:color w:val="000000"/>
                <w:sz w:val="28"/>
                <w:highlight w:val="white"/>
              </w:rPr>
              <w:t>муниципального контроля в сфере благоустройства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1.1. Программа профилактики </w:t>
            </w:r>
            <w:r>
              <w:rPr>
                <w:color w:val="000000"/>
                <w:sz w:val="28"/>
                <w:highlight w:val="white"/>
              </w:rPr>
              <w:t>рисков причинения вреда (ущерба) охраняемым законом ценностям по муниципальному контролю в сфере благоустройства на 2025 год</w:t>
            </w:r>
            <w:r>
              <w:rPr>
                <w:sz w:val="28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разработана в целях организации осуществления Администрацией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Ростовской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</w:t>
            </w:r>
            <w:r>
              <w:rPr>
                <w:sz w:val="28"/>
              </w:rPr>
              <w:t>поселения.</w:t>
            </w:r>
          </w:p>
          <w:p w14:paraId="2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</w:rPr>
              <w:t xml:space="preserve">ляются граждане и организации, </w:t>
            </w:r>
            <w:r>
              <w:rPr>
                <w:sz w:val="28"/>
              </w:rPr>
              <w:t xml:space="preserve">деятельность, действия или </w:t>
            </w:r>
            <w:r>
              <w:rPr>
                <w:sz w:val="28"/>
              </w:rPr>
              <w:t>результаты деятельности</w:t>
            </w:r>
            <w:r>
              <w:rPr>
                <w:sz w:val="28"/>
              </w:rPr>
              <w:t xml:space="preserve">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14:paraId="2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14:paraId="3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14:paraId="3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14:paraId="3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14:paraId="3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утвержденными решением </w:t>
            </w:r>
            <w:r>
              <w:rPr>
                <w:sz w:val="28"/>
              </w:rPr>
              <w:t>собрания депутатов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от 06.12.2022г. №41.</w:t>
            </w:r>
          </w:p>
          <w:p w14:paraId="3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1.6. </w:t>
            </w:r>
            <w:r>
              <w:rPr>
                <w:sz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</w:t>
            </w:r>
            <w:r>
              <w:rPr>
                <w:sz w:val="28"/>
              </w:rPr>
              <w:t>на официально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 xml:space="preserve"> сайта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Мокрологского сельского поселения </w:t>
            </w:r>
            <w:r>
              <w:rPr>
                <w:sz w:val="28"/>
              </w:rPr>
              <w:t xml:space="preserve">размещены Правила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35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1.7. Анализ рисков реализации Программы. </w:t>
            </w:r>
          </w:p>
          <w:p w14:paraId="36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14:paraId="3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8000000">
            <w:pPr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9000000">
            <w:pPr>
              <w:rPr>
                <w:sz w:val="28"/>
              </w:rPr>
            </w:pPr>
            <w:r>
              <w:rPr>
                <w:sz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3A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 xml:space="preserve"> осуществляется:</w:t>
            </w:r>
          </w:p>
          <w:p w14:paraId="3B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 информирование о необходимости соблюдения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посредством официального сайта </w:t>
            </w:r>
            <w:r>
              <w:rPr>
                <w:sz w:val="28"/>
              </w:rPr>
              <w:t>Мокрологского сельского поселения</w:t>
            </w:r>
            <w:r>
              <w:rPr>
                <w:sz w:val="28"/>
              </w:rPr>
              <w:t>, публикации в периодических изданиях, социальных сетей;</w:t>
            </w:r>
          </w:p>
          <w:p w14:paraId="3C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совместная организация и проведение мероприятий по уборке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поселения;</w:t>
            </w:r>
          </w:p>
          <w:p w14:paraId="3D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выдача предупреждений.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F000000">
            <w:pPr>
              <w:rPr>
                <w:sz w:val="28"/>
              </w:rPr>
            </w:pPr>
            <w:r>
              <w:rPr>
                <w:sz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0000000">
            <w:pPr>
              <w:rPr>
                <w:sz w:val="28"/>
              </w:rPr>
            </w:pPr>
            <w:r>
              <w:rPr>
                <w:sz w:val="28"/>
              </w:rPr>
              <w:t>Причинами нарушений обязательных требований в сфере благоустройства являются:</w:t>
            </w:r>
          </w:p>
          <w:p w14:paraId="41000000">
            <w:pPr>
              <w:rPr>
                <w:sz w:val="28"/>
              </w:rPr>
            </w:pPr>
            <w:r>
              <w:rPr>
                <w:sz w:val="28"/>
              </w:rPr>
              <w:t xml:space="preserve">а) не сформировано понимание исполнения требований в сфере благоустройства </w:t>
            </w:r>
            <w:r>
              <w:rPr>
                <w:sz w:val="28"/>
              </w:rPr>
              <w:t>у субъектов контроля;</w:t>
            </w:r>
          </w:p>
          <w:p w14:paraId="4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14:paraId="43000000">
            <w:pPr>
              <w:ind/>
              <w:jc w:val="both"/>
              <w:rPr>
                <w:color w:val="304855"/>
                <w:sz w:val="28"/>
              </w:rPr>
            </w:pPr>
            <w:r>
              <w:rPr>
                <w:sz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II. Ц</w:t>
            </w:r>
            <w:r>
              <w:rPr>
                <w:b w:val="1"/>
                <w:sz w:val="28"/>
              </w:rPr>
              <w:t>ели и задачи реализации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8000000">
            <w:pPr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9000000">
            <w:pPr>
              <w:rPr>
                <w:sz w:val="28"/>
              </w:rPr>
            </w:pPr>
            <w:r>
              <w:rPr>
                <w:sz w:val="28"/>
              </w:rPr>
              <w:t>Цели реализации программы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14:paraId="4B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14:paraId="4C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D000000">
            <w:pPr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>Задачи реализации программы профилактики</w:t>
            </w:r>
          </w:p>
          <w:p w14:paraId="4F000000">
            <w:pPr>
              <w:rPr>
                <w:sz w:val="28"/>
              </w:rPr>
            </w:pP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14:paraId="5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52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14:paraId="53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14:paraId="54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14:paraId="55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  <w:r>
              <w:rPr>
                <w:color w:val="000000"/>
                <w:sz w:val="28"/>
                <w:highlight w:val="white"/>
              </w:rPr>
              <w:t xml:space="preserve">6. Обеспечение единообразных подходов к применению Администрацией и ее должностными лицами обязательных требований, законодательства Российской </w:t>
            </w:r>
            <w:r>
              <w:rPr>
                <w:color w:val="000000"/>
                <w:sz w:val="28"/>
                <w:highlight w:val="white"/>
              </w:rPr>
              <w:t>Федерации о муниципальном контроле.</w:t>
            </w:r>
          </w:p>
          <w:p w14:paraId="56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</w:p>
          <w:p w14:paraId="5700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8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III. П</w:t>
            </w:r>
            <w:r>
              <w:rPr>
                <w:b w:val="1"/>
                <w:sz w:val="28"/>
              </w:rPr>
              <w:t>еречень профилактических мероприятий, сроки (периодичность) их проведения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A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Наименование мероприятия</w:t>
            </w:r>
          </w:p>
          <w:p w14:paraId="5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C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Срок (периодичность)</w:t>
            </w:r>
          </w:p>
          <w:p w14:paraId="5D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исполнения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E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F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3.1.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0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 xml:space="preserve">Информирование </w:t>
            </w: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1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2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  <w:highlight w:val="white"/>
              </w:rPr>
              <w:t>К</w:t>
            </w:r>
            <w:r>
              <w:rPr>
                <w:b w:val="1"/>
                <w:color w:val="000000"/>
                <w:sz w:val="28"/>
                <w:highlight w:val="white"/>
              </w:rPr>
              <w:t xml:space="preserve">онсультирование </w:t>
            </w:r>
          </w:p>
        </w:tc>
        <w:tc>
          <w:tcPr>
            <w:tcW w:type="dxa" w:w="2671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5000000">
            <w:pPr>
              <w:ind/>
              <w:jc w:val="center"/>
              <w:rPr>
                <w:sz w:val="28"/>
              </w:rPr>
            </w:pPr>
          </w:p>
          <w:p w14:paraId="6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vMerge w:val="restart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8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Способы консультирования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2936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9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письменной форме при письменном обращении</w:t>
            </w:r>
          </w:p>
        </w:tc>
        <w:tc>
          <w:tcPr>
            <w:tcW w:type="dxa" w:w="3459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устной форме (</w:t>
            </w:r>
            <w:r>
              <w:rPr>
                <w:sz w:val="28"/>
                <w:highlight w:val="white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B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Вопросы, по которым осуществляется консультирование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C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14:paraId="6D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2. Содержание правового статуса (права, обязанности, ответственность) участников </w:t>
            </w:r>
            <w:r>
              <w:rPr>
                <w:color w:val="000000"/>
                <w:sz w:val="28"/>
                <w:highlight w:val="white"/>
              </w:rPr>
              <w:t>отношений муниципального контроля.</w:t>
            </w:r>
          </w:p>
          <w:p w14:paraId="6E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14:paraId="6F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14:paraId="7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14:paraId="7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6. Иные вопросы, касающиеся муниципального контроля.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2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IV. П</w:t>
            </w:r>
            <w:r>
              <w:rPr>
                <w:b w:val="1"/>
                <w:sz w:val="28"/>
              </w:rPr>
              <w:t>оказатели результативности и эффективности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4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5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6000000">
            <w:pPr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7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8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 Общее количество проведенных профилактических мероприятий.</w:t>
            </w:r>
          </w:p>
          <w:p w14:paraId="79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14:paraId="7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3. Соблюдение порядка и сроков консультирования </w:t>
            </w:r>
            <w:r>
              <w:rPr>
                <w:color w:val="000000"/>
                <w:sz w:val="28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7B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14:paraId="7C000000">
      <w:pPr>
        <w:tabs>
          <w:tab w:leader="none" w:pos="7575" w:val="left"/>
        </w:tabs>
        <w:ind/>
        <w:rPr>
          <w:sz w:val="28"/>
        </w:rPr>
      </w:pPr>
    </w:p>
    <w:p w14:paraId="7D000000">
      <w:pPr>
        <w:tabs>
          <w:tab w:leader="none" w:pos="709" w:val="left"/>
        </w:tabs>
        <w:ind/>
        <w:rPr>
          <w:sz w:val="28"/>
        </w:rPr>
      </w:pPr>
    </w:p>
    <w:p w14:paraId="7E000000">
      <w:pPr>
        <w:tabs>
          <w:tab w:leader="none" w:pos="709" w:val="left"/>
        </w:tabs>
        <w:ind/>
        <w:rPr>
          <w:sz w:val="28"/>
        </w:rPr>
      </w:pPr>
    </w:p>
    <w:p w14:paraId="7F000000">
      <w:pPr>
        <w:tabs>
          <w:tab w:leader="none" w:pos="709" w:val="left"/>
          <w:tab w:leader="none" w:pos="7371" w:val="left"/>
        </w:tabs>
        <w:ind/>
        <w:jc w:val="right"/>
        <w:rPr>
          <w:sz w:val="28"/>
        </w:rPr>
      </w:pPr>
    </w:p>
    <w:sectPr>
      <w:pgSz w:h="11906" w:orient="landscape" w:w="16838"/>
      <w:pgMar w:bottom="1276" w:footer="709" w:gutter="0" w:header="709" w:left="1701" w:right="678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Balloon Text"/>
    <w:basedOn w:val="Style_4"/>
    <w:link w:val="Style_10_ch"/>
    <w:rPr>
      <w:rFonts w:ascii="Tahoma" w:hAnsi="Tahoma"/>
      <w:sz w:val="16"/>
    </w:rPr>
  </w:style>
  <w:style w:styleId="Style_10_ch" w:type="character">
    <w:name w:val="Balloon Text"/>
    <w:basedOn w:val="Style_4_ch"/>
    <w:link w:val="Style_10"/>
    <w:rPr>
      <w:rFonts w:ascii="Tahoma" w:hAnsi="Tahoma"/>
      <w:sz w:val="16"/>
    </w:rPr>
  </w:style>
  <w:style w:styleId="Style_11" w:type="paragraph">
    <w:name w:val="No Spacing"/>
    <w:link w:val="Style_11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1_ch" w:type="character">
    <w:name w:val="No Spacing"/>
    <w:link w:val="Style_11"/>
    <w:rPr>
      <w:rFonts w:ascii="Times New Roman" w:hAnsi="Times New Roman"/>
      <w:sz w:val="24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3" w:type="paragraph">
    <w:name w:val="sdfootnote1"/>
    <w:basedOn w:val="Style_4"/>
    <w:link w:val="Style_3_ch"/>
    <w:pPr>
      <w:widowControl w:val="1"/>
      <w:spacing w:beforeAutospacing="on"/>
      <w:ind w:hanging="340" w:left="340"/>
    </w:pPr>
    <w:rPr>
      <w:sz w:val="20"/>
    </w:rPr>
  </w:style>
  <w:style w:styleId="Style_3_ch" w:type="character">
    <w:name w:val="sdfootnote1"/>
    <w:basedOn w:val="Style_4_ch"/>
    <w:link w:val="Style_3"/>
    <w:rPr>
      <w:sz w:val="20"/>
    </w:rPr>
  </w:style>
  <w:style w:styleId="Style_1" w:type="paragraph">
    <w:name w:val="Normal (Web)"/>
    <w:basedOn w:val="Style_4"/>
    <w:link w:val="Style_1_ch"/>
    <w:pPr>
      <w:widowControl w:val="1"/>
      <w:spacing w:after="119" w:beforeAutospacing="on"/>
      <w:ind/>
    </w:pPr>
  </w:style>
  <w:style w:styleId="Style_1_ch" w:type="character">
    <w:name w:val="Normal (Web)"/>
    <w:basedOn w:val="Style_4_ch"/>
    <w:link w:val="Style_1"/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4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4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4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2025-01-20T07:19:14Z</dcterms:modified>
</cp:coreProperties>
</file>