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z w:val="28"/>
        </w:rPr>
      </w:pPr>
      <w:r>
        <w:drawing>
          <wp:inline>
            <wp:extent cx="534924" cy="926211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34924" cy="92621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ind/>
        <w:jc w:val="center"/>
        <w:rPr>
          <w:sz w:val="28"/>
        </w:rPr>
      </w:pPr>
    </w:p>
    <w:p w14:paraId="03000000">
      <w:pPr>
        <w:ind/>
        <w:jc w:val="center"/>
        <w:rPr>
          <w:b w:val="1"/>
          <w:sz w:val="28"/>
          <w:highlight w:val="magenta"/>
        </w:rPr>
      </w:pPr>
      <w:r>
        <w:rPr>
          <w:b w:val="1"/>
          <w:sz w:val="28"/>
        </w:rPr>
        <w:t>РОССИЙСКАЯ ФЕДЕРАЦИЯ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РОСТОВСКАЯ ОБЛАСТЬ 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ОКТЯБРЬСКИЙ РАЙОН</w:t>
      </w: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«Мокрологское сельское поселение</w:t>
      </w:r>
      <w:r>
        <w:rPr>
          <w:b w:val="1"/>
          <w:sz w:val="28"/>
        </w:rPr>
        <w:t>»</w:t>
      </w: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Мокрологского сельского поселения</w:t>
      </w:r>
    </w:p>
    <w:p w14:paraId="08000000">
      <w:pPr>
        <w:ind/>
        <w:jc w:val="center"/>
        <w:rPr>
          <w:b w:val="1"/>
          <w:sz w:val="28"/>
        </w:rPr>
      </w:pPr>
    </w:p>
    <w:p w14:paraId="09000000">
      <w:pPr>
        <w:tabs>
          <w:tab w:leader="none" w:pos="4898" w:val="center"/>
          <w:tab w:leader="none" w:pos="8265" w:val="left"/>
        </w:tabs>
        <w:ind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>ПОСТАНОВЛЕНИЕ</w:t>
      </w:r>
      <w:r>
        <w:rPr>
          <w:b w:val="1"/>
          <w:sz w:val="28"/>
        </w:rPr>
        <w:tab/>
      </w:r>
    </w:p>
    <w:p w14:paraId="0A000000">
      <w:pPr>
        <w:rPr>
          <w:sz w:val="28"/>
        </w:rPr>
      </w:pPr>
    </w:p>
    <w:p w14:paraId="0B000000">
      <w:pPr>
        <w:rPr>
          <w:sz w:val="28"/>
        </w:rPr>
      </w:pPr>
      <w:r>
        <w:rPr>
          <w:sz w:val="28"/>
        </w:rPr>
        <w:t>28.11.2023</w:t>
      </w:r>
      <w:r>
        <w:rPr>
          <w:sz w:val="28"/>
        </w:rPr>
        <w:t xml:space="preserve">                    </w:t>
      </w:r>
      <w:r>
        <w:rPr>
          <w:sz w:val="28"/>
        </w:rPr>
        <w:t xml:space="preserve">                          № 120</w:t>
      </w:r>
      <w:r>
        <w:rPr>
          <w:sz w:val="28"/>
        </w:rPr>
        <w:t xml:space="preserve">        </w:t>
      </w:r>
      <w:r>
        <w:rPr>
          <w:sz w:val="28"/>
        </w:rPr>
        <w:t xml:space="preserve">                          </w:t>
      </w:r>
      <w:r>
        <w:rPr>
          <w:sz w:val="28"/>
        </w:rPr>
        <w:t xml:space="preserve"> Новозарянский</w:t>
      </w:r>
    </w:p>
    <w:p w14:paraId="0C000000">
      <w:pPr>
        <w:ind/>
        <w:jc w:val="center"/>
      </w:pPr>
    </w:p>
    <w:p w14:paraId="0D000000">
      <w:pPr>
        <w:ind/>
        <w:jc w:val="both"/>
      </w:pPr>
    </w:p>
    <w:p w14:paraId="0E000000">
      <w:pPr>
        <w:rPr>
          <w:sz w:val="28"/>
        </w:rPr>
      </w:pPr>
      <w:r>
        <w:rPr>
          <w:sz w:val="28"/>
        </w:rPr>
        <w:t>О внесении изменений в постановление</w:t>
      </w:r>
    </w:p>
    <w:p w14:paraId="0F000000">
      <w:pPr>
        <w:rPr>
          <w:sz w:val="28"/>
        </w:rPr>
      </w:pPr>
      <w:r>
        <w:rPr>
          <w:sz w:val="28"/>
        </w:rPr>
        <w:t>Администрации Мокрологского сельского</w:t>
      </w:r>
    </w:p>
    <w:p w14:paraId="10000000">
      <w:pPr>
        <w:rPr>
          <w:sz w:val="28"/>
        </w:rPr>
      </w:pPr>
      <w:r>
        <w:rPr>
          <w:sz w:val="28"/>
        </w:rPr>
        <w:t>поселения от 06.12.2017 №210 «Об утверж-</w:t>
      </w:r>
    </w:p>
    <w:p w14:paraId="11000000">
      <w:pPr>
        <w:rPr>
          <w:sz w:val="28"/>
        </w:rPr>
      </w:pPr>
      <w:r>
        <w:rPr>
          <w:sz w:val="28"/>
        </w:rPr>
        <w:t>дении административного регламента</w:t>
      </w:r>
    </w:p>
    <w:p w14:paraId="12000000">
      <w:pPr>
        <w:rPr>
          <w:sz w:val="28"/>
        </w:rPr>
      </w:pPr>
      <w:r>
        <w:rPr>
          <w:sz w:val="28"/>
        </w:rPr>
        <w:t>по предоставлению муниципальной услуги</w:t>
      </w:r>
    </w:p>
    <w:p w14:paraId="13000000">
      <w:pPr>
        <w:rPr>
          <w:sz w:val="28"/>
        </w:rPr>
      </w:pPr>
      <w:r>
        <w:rPr>
          <w:sz w:val="28"/>
        </w:rPr>
        <w:t>«Предоставление порубочного билета (или)</w:t>
      </w:r>
    </w:p>
    <w:p w14:paraId="14000000">
      <w:pPr>
        <w:rPr>
          <w:sz w:val="28"/>
        </w:rPr>
      </w:pPr>
      <w:r>
        <w:rPr>
          <w:sz w:val="28"/>
        </w:rPr>
        <w:t xml:space="preserve">разрешения на пересадку деревьев и кустарников» </w:t>
      </w:r>
    </w:p>
    <w:p w14:paraId="15000000">
      <w:pPr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06.10.2003 N 131-ФЗ "Об общих принципах организации местного самоуправления </w:t>
      </w:r>
      <w:r>
        <w:rPr>
          <w:sz w:val="28"/>
        </w:rPr>
        <w:t>в</w:t>
      </w:r>
      <w:r>
        <w:rPr>
          <w:sz w:val="28"/>
        </w:rPr>
        <w:t xml:space="preserve"> Российской </w:t>
      </w:r>
      <w:r>
        <w:rPr>
          <w:sz w:val="28"/>
        </w:rPr>
        <w:t>Федерации", Федеральным законом от 27.07.2010 N 210-ФЗ "Об организации предоставления государственных и муниципальных услуг",</w:t>
      </w:r>
      <w:r>
        <w:rPr>
          <w:sz w:val="28"/>
        </w:rPr>
        <w:t xml:space="preserve"> постановлением Правительства Ростовской области от  30.08.2012г №819 «Об утверждении порядка охраны зеленых насаждений в населенных пунктах Ростовской области»,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остановлением Правительства Российской Федерации от </w:t>
      </w:r>
      <w:r>
        <w:rPr>
          <w:sz w:val="28"/>
        </w:rPr>
        <w:t>30.04.2014</w:t>
      </w:r>
      <w:r>
        <w:rPr>
          <w:sz w:val="28"/>
        </w:rPr>
        <w:t xml:space="preserve"> г. № 403 «Об исчерпывающем перечне процедур в</w:t>
      </w:r>
      <w:r>
        <w:rPr>
          <w:sz w:val="28"/>
        </w:rPr>
        <w:t xml:space="preserve"> сфере жилищного строительства»,</w:t>
      </w:r>
      <w:r>
        <w:rPr>
          <w:sz w:val="28"/>
        </w:rPr>
        <w:t xml:space="preserve"> </w:t>
      </w:r>
      <w:r>
        <w:rPr>
          <w:sz w:val="28"/>
        </w:rPr>
        <w:t>у</w:t>
      </w:r>
      <w:r>
        <w:rPr>
          <w:sz w:val="28"/>
        </w:rPr>
        <w:t>ставом муниципального образования «</w:t>
      </w:r>
      <w:r>
        <w:rPr>
          <w:sz w:val="28"/>
        </w:rPr>
        <w:t>Мокрологского</w:t>
      </w:r>
      <w:r>
        <w:rPr>
          <w:sz w:val="28"/>
        </w:rPr>
        <w:t xml:space="preserve"> сельское поселение»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в целях повышения качества и</w:t>
      </w:r>
      <w:r>
        <w:rPr>
          <w:sz w:val="28"/>
        </w:rPr>
        <w:t xml:space="preserve"> доступности предоставляемых муниципальных услуг</w:t>
      </w:r>
    </w:p>
    <w:p w14:paraId="16000000">
      <w:pPr>
        <w:ind w:firstLine="709" w:left="0"/>
        <w:contextualSpacing w:val="1"/>
        <w:jc w:val="both"/>
        <w:rPr>
          <w:sz w:val="28"/>
        </w:rPr>
      </w:pPr>
    </w:p>
    <w:p w14:paraId="17000000">
      <w:pPr>
        <w:ind w:firstLine="708" w:left="0"/>
        <w:jc w:val="center"/>
        <w:rPr>
          <w:sz w:val="28"/>
        </w:rPr>
      </w:pPr>
      <w:r>
        <w:rPr>
          <w:sz w:val="28"/>
        </w:rPr>
        <w:t>ПОСТАНОВЛЯЮ:</w:t>
      </w:r>
    </w:p>
    <w:p w14:paraId="18000000">
      <w:pPr>
        <w:ind w:firstLine="708" w:left="0"/>
        <w:jc w:val="center"/>
        <w:rPr>
          <w:sz w:val="28"/>
        </w:rPr>
      </w:pPr>
    </w:p>
    <w:p w14:paraId="19000000">
      <w:pPr>
        <w:ind w:firstLine="708" w:left="0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>Внести изменения в</w:t>
      </w:r>
      <w:r>
        <w:rPr>
          <w:sz w:val="28"/>
        </w:rPr>
        <w:t xml:space="preserve"> постановление </w:t>
      </w:r>
      <w:r>
        <w:rPr>
          <w:sz w:val="28"/>
        </w:rPr>
        <w:t xml:space="preserve">Администрации Мокрологского сельского </w:t>
      </w:r>
      <w:r>
        <w:rPr>
          <w:sz w:val="28"/>
        </w:rPr>
        <w:t>поселения от 06.12.2017 №210 «Об утверж</w:t>
      </w:r>
      <w:r>
        <w:rPr>
          <w:sz w:val="28"/>
        </w:rPr>
        <w:t xml:space="preserve">дении административного регламента </w:t>
      </w:r>
      <w:r>
        <w:rPr>
          <w:sz w:val="28"/>
        </w:rPr>
        <w:t xml:space="preserve">по предоставлению муниципальной услуги </w:t>
      </w:r>
      <w:r>
        <w:rPr>
          <w:sz w:val="28"/>
        </w:rPr>
        <w:t xml:space="preserve">«Предоставление порубочного билета (или) </w:t>
      </w:r>
      <w:r>
        <w:rPr>
          <w:sz w:val="28"/>
        </w:rPr>
        <w:t xml:space="preserve">разрешения на пересадку деревьев и кустарников», а именно: </w:t>
      </w:r>
    </w:p>
    <w:p w14:paraId="1A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приложение к </w:t>
      </w:r>
      <w:r>
        <w:rPr>
          <w:sz w:val="28"/>
        </w:rPr>
        <w:t xml:space="preserve">постановлению </w:t>
      </w:r>
      <w:r>
        <w:rPr>
          <w:sz w:val="28"/>
        </w:rPr>
        <w:t xml:space="preserve">Администрации Мокрологского сельского </w:t>
      </w:r>
      <w:r>
        <w:rPr>
          <w:sz w:val="28"/>
        </w:rPr>
        <w:t>поселения от 06.12.2017 №210 «Об утверж</w:t>
      </w:r>
      <w:r>
        <w:rPr>
          <w:sz w:val="28"/>
        </w:rPr>
        <w:t xml:space="preserve">дении административного регламента </w:t>
      </w:r>
      <w:r>
        <w:rPr>
          <w:sz w:val="28"/>
        </w:rPr>
        <w:t xml:space="preserve">по предоставлению муниципальной услуги </w:t>
      </w:r>
      <w:r>
        <w:rPr>
          <w:sz w:val="28"/>
        </w:rPr>
        <w:t xml:space="preserve">«Предоставление порубочного билета (или) </w:t>
      </w:r>
      <w:r>
        <w:rPr>
          <w:sz w:val="28"/>
        </w:rPr>
        <w:t>разрешения на пересадку деревьев и кустарников»</w:t>
      </w:r>
      <w:r>
        <w:rPr>
          <w:sz w:val="28"/>
        </w:rPr>
        <w:t xml:space="preserve"> дополнить пунктом 2.6.4 следующего содержания:</w:t>
      </w:r>
    </w:p>
    <w:p w14:paraId="1B000000">
      <w:pPr>
        <w:ind w:firstLine="708" w:left="0"/>
        <w:jc w:val="both"/>
        <w:rPr>
          <w:sz w:val="28"/>
        </w:rPr>
      </w:pPr>
      <w:r>
        <w:rPr>
          <w:sz w:val="28"/>
        </w:rPr>
        <w:t>«Должностное лицо при приеме документов</w:t>
      </w:r>
      <w:r>
        <w:rPr>
          <w:rStyle w:val="Style_1_ch"/>
          <w:sz w:val="28"/>
        </w:rPr>
        <w:t xml:space="preserve"> не вправе требовать от заявителя:</w:t>
      </w:r>
      <w:r>
        <w:rPr>
          <w:rStyle w:val="Style_1_ch"/>
          <w:sz w:val="28"/>
        </w:rPr>
        <w:t xml:space="preserve"> </w:t>
      </w:r>
    </w:p>
    <w:p w14:paraId="1C000000">
      <w:pPr>
        <w:pStyle w:val="Style_1"/>
        <w:ind w:firstLine="708" w:left="0"/>
        <w:jc w:val="both"/>
        <w:rPr>
          <w:sz w:val="28"/>
        </w:rPr>
      </w:pPr>
      <w:r>
        <w:rPr>
          <w:sz w:val="28"/>
        </w:rPr>
        <w:t>1)</w:t>
      </w:r>
      <w:r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14:paraId="1D000000">
      <w:pPr>
        <w:pStyle w:val="Style_1"/>
        <w:ind w:firstLine="708" w:left="0"/>
        <w:jc w:val="both"/>
        <w:rPr>
          <w:sz w:val="28"/>
        </w:rPr>
      </w:pPr>
      <w:r>
        <w:rPr>
          <w:sz w:val="28"/>
        </w:rPr>
        <w:t>2)</w:t>
      </w:r>
      <w:r>
        <w:rPr>
          <w:sz w:val="28"/>
        </w:rPr>
        <w:t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</w:t>
      </w:r>
      <w:r>
        <w:rPr>
          <w:sz w:val="28"/>
        </w:rPr>
        <w:t> </w:t>
      </w:r>
      <w:r>
        <w:rPr>
          <w:sz w:val="28"/>
        </w:rPr>
        <w:fldChar w:fldCharType="begin"/>
      </w:r>
      <w:r>
        <w:rPr>
          <w:sz w:val="28"/>
        </w:rPr>
        <w:instrText>HYPERLINK "https://normativ.kontur.ru/document?moduleId=1&amp;documentId=455575#l2"</w:instrText>
      </w:r>
      <w:r>
        <w:rPr>
          <w:sz w:val="28"/>
        </w:rPr>
        <w:fldChar w:fldCharType="separate"/>
      </w:r>
      <w:r>
        <w:rPr>
          <w:sz w:val="28"/>
        </w:rPr>
        <w:t>частью 1</w:t>
      </w:r>
      <w:r>
        <w:rPr>
          <w:sz w:val="28"/>
        </w:rPr>
        <w:fldChar w:fldCharType="end"/>
      </w:r>
      <w:r>
        <w:rPr>
          <w:sz w:val="28"/>
        </w:rPr>
        <w:t> </w:t>
      </w:r>
      <w:r>
        <w:rPr>
          <w:sz w:val="28"/>
        </w:rPr>
        <w:t>статьи 1 настоящего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  <w:r>
        <w:rPr>
          <w:sz w:val="28"/>
        </w:rPr>
        <w:t> </w:t>
      </w:r>
      <w:r>
        <w:rPr>
          <w:sz w:val="28"/>
        </w:rPr>
        <w:t>(в ред. Федерального закона</w:t>
      </w:r>
      <w:r>
        <w:rPr>
          <w:sz w:val="28"/>
        </w:rPr>
        <w:t> </w:t>
      </w:r>
      <w:r>
        <w:rPr>
          <w:sz w:val="28"/>
        </w:rPr>
        <w:fldChar w:fldCharType="begin"/>
      </w:r>
      <w:r>
        <w:rPr>
          <w:sz w:val="28"/>
        </w:rPr>
        <w:instrText>HYPERLINK "https://normativ.kontur.ru/document?moduleId=1&amp;documentId=304478#l607"</w:instrText>
      </w:r>
      <w:r>
        <w:rPr>
          <w:sz w:val="28"/>
        </w:rPr>
        <w:fldChar w:fldCharType="separate"/>
      </w:r>
      <w:r>
        <w:rPr>
          <w:sz w:val="28"/>
        </w:rPr>
        <w:t>от 28.07.2012 N 133-ФЗ</w:t>
      </w:r>
      <w:r>
        <w:rPr>
          <w:sz w:val="28"/>
        </w:rPr>
        <w:fldChar w:fldCharType="end"/>
      </w:r>
      <w:r>
        <w:rPr>
          <w:sz w:val="28"/>
        </w:rPr>
        <w:t>)</w:t>
      </w:r>
    </w:p>
    <w:p w14:paraId="1E000000">
      <w:pPr>
        <w:pStyle w:val="Style_1"/>
        <w:ind w:firstLine="708" w:left="0"/>
        <w:jc w:val="both"/>
        <w:rPr>
          <w:sz w:val="28"/>
        </w:rPr>
      </w:pPr>
      <w:r>
        <w:rPr>
          <w:sz w:val="28"/>
        </w:rPr>
        <w:t>3)</w:t>
      </w:r>
      <w:r>
        <w:rPr>
          <w:sz w:val="28"/>
        </w:rPr>
        <w:t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</w:t>
      </w:r>
      <w:r>
        <w:rPr>
          <w:sz w:val="28"/>
        </w:rPr>
        <w:t> </w:t>
      </w:r>
      <w:r>
        <w:rPr>
          <w:sz w:val="28"/>
        </w:rPr>
        <w:fldChar w:fldCharType="begin"/>
      </w:r>
      <w:r>
        <w:rPr>
          <w:sz w:val="28"/>
        </w:rPr>
        <w:instrText>HYPERLINK "https://normativ.kontur.ru/document?moduleId=1&amp;documentId=455575#l56"</w:instrText>
      </w:r>
      <w:r>
        <w:rPr>
          <w:sz w:val="28"/>
        </w:rPr>
        <w:fldChar w:fldCharType="separate"/>
      </w:r>
      <w:r>
        <w:rPr>
          <w:sz w:val="28"/>
        </w:rPr>
        <w:t>части 1</w:t>
      </w:r>
      <w:r>
        <w:rPr>
          <w:sz w:val="28"/>
        </w:rPr>
        <w:fldChar w:fldCharType="end"/>
      </w:r>
      <w:r>
        <w:rPr>
          <w:sz w:val="28"/>
        </w:rPr>
        <w:t> </w:t>
      </w:r>
      <w:r>
        <w:rPr>
          <w:sz w:val="28"/>
        </w:rPr>
        <w:t>статьи 9 настоящего Федерального закона;</w:t>
      </w:r>
    </w:p>
    <w:p w14:paraId="1F000000">
      <w:pPr>
        <w:pStyle w:val="Style_1"/>
        <w:ind w:firstLine="708" w:left="0"/>
        <w:jc w:val="both"/>
        <w:rPr>
          <w:sz w:val="28"/>
        </w:rPr>
      </w:pPr>
      <w:r>
        <w:rPr>
          <w:sz w:val="28"/>
        </w:rPr>
        <w:t>4)</w:t>
      </w:r>
      <w:r>
        <w:rPr>
          <w:sz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  <w:r>
        <w:rPr>
          <w:sz w:val="28"/>
        </w:rPr>
        <w:t> </w:t>
      </w:r>
      <w:r>
        <w:rPr>
          <w:sz w:val="28"/>
        </w:rPr>
        <w:t>(в ред. Федерального закона</w:t>
      </w:r>
      <w:r>
        <w:rPr>
          <w:sz w:val="28"/>
        </w:rPr>
        <w:t> </w:t>
      </w:r>
      <w:r>
        <w:rPr>
          <w:sz w:val="28"/>
        </w:rPr>
        <w:fldChar w:fldCharType="begin"/>
      </w:r>
      <w:r>
        <w:rPr>
          <w:sz w:val="28"/>
        </w:rPr>
        <w:instrText>HYPERLINK "https://normativ.kontur.ru/document?moduleId=1&amp;documentId=317107#l2"</w:instrText>
      </w:r>
      <w:r>
        <w:rPr>
          <w:sz w:val="28"/>
        </w:rPr>
        <w:fldChar w:fldCharType="separate"/>
      </w:r>
      <w:r>
        <w:rPr>
          <w:sz w:val="28"/>
        </w:rPr>
        <w:t>от 19.07.2018 N 204-ФЗ</w:t>
      </w:r>
      <w:r>
        <w:rPr>
          <w:sz w:val="28"/>
        </w:rPr>
        <w:fldChar w:fldCharType="end"/>
      </w:r>
      <w:r>
        <w:rPr>
          <w:sz w:val="28"/>
        </w:rPr>
        <w:t>)</w:t>
      </w:r>
    </w:p>
    <w:p w14:paraId="20000000">
      <w:pPr>
        <w:pStyle w:val="Style_1"/>
        <w:ind w:firstLine="708" w:left="0"/>
        <w:jc w:val="both"/>
        <w:rPr>
          <w:sz w:val="28"/>
        </w:rPr>
      </w:pPr>
      <w:r>
        <w:rPr>
          <w:sz w:val="28"/>
        </w:rPr>
        <w:t>5)</w:t>
      </w:r>
      <w:r>
        <w:rPr>
          <w:sz w:val="28"/>
        </w:rPr>
        <w:t>предоставления на бумажном носителе документов и информации, электронные образы которых ранее были заверены в соответствии с</w:t>
      </w:r>
      <w:r>
        <w:rPr>
          <w:sz w:val="28"/>
        </w:rPr>
        <w:t> </w:t>
      </w:r>
      <w:r>
        <w:rPr>
          <w:sz w:val="28"/>
        </w:rPr>
        <w:fldChar w:fldCharType="begin"/>
      </w:r>
      <w:r>
        <w:rPr>
          <w:sz w:val="28"/>
        </w:rPr>
        <w:instrText>HYPERLINK "https://normativ.kontur.ru/document?moduleId=1&amp;documentId=455575#l789"</w:instrText>
      </w:r>
      <w:r>
        <w:rPr>
          <w:sz w:val="28"/>
        </w:rPr>
        <w:fldChar w:fldCharType="separate"/>
      </w:r>
      <w:r>
        <w:rPr>
          <w:sz w:val="28"/>
        </w:rPr>
        <w:t>пунктом 7.2</w:t>
      </w:r>
      <w:r>
        <w:rPr>
          <w:sz w:val="28"/>
        </w:rPr>
        <w:fldChar w:fldCharType="end"/>
      </w:r>
      <w:r>
        <w:rPr>
          <w:sz w:val="28"/>
        </w:rPr>
        <w:t> </w:t>
      </w:r>
      <w:r>
        <w:rPr>
          <w:sz w:val="28"/>
        </w:rPr>
        <w:t>части 1 статьи 16 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r>
        <w:rPr>
          <w:sz w:val="28"/>
        </w:rPr>
        <w:t> </w:t>
      </w:r>
      <w:r>
        <w:rPr>
          <w:sz w:val="28"/>
        </w:rPr>
        <w:t>(в ред. Федерального закона</w:t>
      </w:r>
      <w:r>
        <w:rPr>
          <w:sz w:val="28"/>
        </w:rPr>
        <w:t> </w:t>
      </w:r>
      <w:r>
        <w:rPr>
          <w:sz w:val="28"/>
        </w:rPr>
        <w:fldChar w:fldCharType="begin"/>
      </w:r>
      <w:r>
        <w:rPr>
          <w:sz w:val="28"/>
        </w:rPr>
        <w:instrText>HYPERLINK "https://normativ.kontur.ru/document?moduleId=1&amp;documentId=417124#l28"</w:instrText>
      </w:r>
      <w:r>
        <w:rPr>
          <w:sz w:val="28"/>
        </w:rPr>
        <w:fldChar w:fldCharType="separate"/>
      </w:r>
      <w:r>
        <w:rPr>
          <w:sz w:val="28"/>
        </w:rPr>
        <w:t>от 30.12.2020 N 509-ФЗ</w:t>
      </w:r>
      <w:r>
        <w:rPr>
          <w:sz w:val="28"/>
        </w:rPr>
        <w:fldChar w:fldCharType="end"/>
      </w:r>
      <w:r>
        <w:rPr>
          <w:sz w:val="28"/>
        </w:rPr>
        <w:t>)</w:t>
      </w:r>
    </w:p>
    <w:p w14:paraId="21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2. Настоящее постановление </w:t>
      </w:r>
      <w:r>
        <w:rPr>
          <w:sz w:val="28"/>
        </w:rPr>
        <w:t>вступает в силу со дня его официального опубликования.</w:t>
      </w:r>
    </w:p>
    <w:p w14:paraId="22000000">
      <w:pPr>
        <w:ind w:firstLine="708" w:left="0"/>
        <w:jc w:val="both"/>
        <w:rPr>
          <w:sz w:val="28"/>
        </w:rPr>
      </w:pPr>
      <w:r>
        <w:rPr>
          <w:sz w:val="28"/>
        </w:rPr>
        <w:t>3. Контрол</w:t>
      </w:r>
      <w:r>
        <w:rPr>
          <w:sz w:val="28"/>
        </w:rPr>
        <w:t xml:space="preserve">ь за исполнением постановления </w:t>
      </w:r>
      <w:r>
        <w:rPr>
          <w:sz w:val="28"/>
        </w:rPr>
        <w:t>оставл</w:t>
      </w:r>
      <w:r>
        <w:rPr>
          <w:sz w:val="28"/>
        </w:rPr>
        <w:t>яю за собой.</w:t>
      </w:r>
    </w:p>
    <w:p w14:paraId="23000000">
      <w:pPr>
        <w:ind/>
        <w:jc w:val="both"/>
        <w:rPr>
          <w:sz w:val="28"/>
        </w:rPr>
      </w:pPr>
    </w:p>
    <w:p w14:paraId="24000000">
      <w:pPr>
        <w:ind/>
        <w:jc w:val="both"/>
        <w:rPr>
          <w:sz w:val="28"/>
        </w:rPr>
      </w:pPr>
    </w:p>
    <w:p w14:paraId="25000000">
      <w:pPr>
        <w:ind/>
        <w:jc w:val="both"/>
        <w:rPr>
          <w:sz w:val="28"/>
        </w:rPr>
      </w:pPr>
    </w:p>
    <w:p w14:paraId="26000000">
      <w:pPr>
        <w:tabs>
          <w:tab w:leader="none" w:pos="709" w:val="left"/>
        </w:tabs>
        <w:ind/>
        <w:jc w:val="both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 xml:space="preserve">Глава </w:t>
      </w:r>
      <w:r>
        <w:rPr>
          <w:sz w:val="28"/>
        </w:rPr>
        <w:t>Администр</w:t>
      </w:r>
      <w:r>
        <w:rPr>
          <w:sz w:val="28"/>
        </w:rPr>
        <w:t>а</w:t>
      </w:r>
      <w:r>
        <w:rPr>
          <w:sz w:val="28"/>
        </w:rPr>
        <w:t>ции</w:t>
      </w:r>
    </w:p>
    <w:p w14:paraId="27000000">
      <w:pPr>
        <w:tabs>
          <w:tab w:leader="none" w:pos="7371" w:val="left"/>
        </w:tabs>
        <w:ind/>
        <w:jc w:val="both"/>
        <w:rPr>
          <w:sz w:val="28"/>
        </w:rPr>
      </w:pPr>
      <w:r>
        <w:rPr>
          <w:sz w:val="28"/>
        </w:rPr>
        <w:t xml:space="preserve"> Мокрологского </w:t>
      </w:r>
      <w:r>
        <w:rPr>
          <w:sz w:val="28"/>
        </w:rPr>
        <w:t>сельского поселения</w:t>
      </w:r>
      <w:r>
        <w:rPr>
          <w:sz w:val="28"/>
        </w:rPr>
        <w:tab/>
      </w:r>
      <w:r>
        <w:rPr>
          <w:sz w:val="28"/>
        </w:rPr>
        <w:t>Г.В.Кочин</w:t>
      </w:r>
    </w:p>
    <w:p w14:paraId="28000000">
      <w:pPr>
        <w:tabs>
          <w:tab w:leader="none" w:pos="709" w:val="left"/>
        </w:tabs>
        <w:ind/>
        <w:jc w:val="both"/>
        <w:rPr>
          <w:sz w:val="28"/>
        </w:rPr>
      </w:pPr>
    </w:p>
    <w:sectPr>
      <w:pgSz w:h="16838" w:orient="portrait" w:w="11906"/>
      <w:pgMar w:bottom="1134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432" w:val="left"/>
        </w:tabs>
        <w:ind w:hanging="432" w:left="432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tabs>
          <w:tab w:leader="none" w:pos="576" w:val="left"/>
        </w:tabs>
        <w:ind w:hanging="576" w:left="576"/>
      </w:pPr>
    </w:lvl>
    <w:lvl w:ilvl="2">
      <w:start w:val="1"/>
      <w:numFmt w:val="decimal"/>
      <w:pStyle w:val="Style_7"/>
      <w:lvlText w:val="%1.%2.%3."/>
      <w:lvlJc w:val="left"/>
      <w:pPr>
        <w:tabs>
          <w:tab w:leader="none" w:pos="312" w:val="left"/>
        </w:tabs>
        <w:ind w:hanging="720" w:left="862"/>
      </w:pPr>
      <w:rPr>
        <w:rFonts w:ascii="Times New Roman" w:hAnsi="Times New Roman"/>
        <w:b w:val="0"/>
        <w:i w:val="0"/>
        <w:sz w:val="26"/>
      </w:rPr>
    </w:lvl>
    <w:lvl w:ilvl="3">
      <w:start w:val="1"/>
      <w:numFmt w:val="decimal"/>
      <w:lvlText w:val="%1.%2.%3.%4."/>
      <w:lvlJc w:val="left"/>
      <w:pPr>
        <w:tabs>
          <w:tab w:leader="none" w:pos="864" w:val="left"/>
        </w:tabs>
        <w:ind w:hanging="864" w:left="864"/>
      </w:pPr>
      <w:rPr>
        <w:rFonts w:ascii="Times New Roman" w:hAnsi="Times New Roman"/>
        <w:b w:val="0"/>
        <w:sz w:val="26"/>
      </w:rPr>
    </w:lvl>
    <w:lvl w:ilvl="4">
      <w:start w:val="1"/>
      <w:numFmt w:val="russianLower"/>
      <w:lvlText w:val="%5)"/>
      <w:lvlJc w:val="left"/>
      <w:pPr>
        <w:tabs>
          <w:tab w:leader="none" w:pos="1800" w:val="left"/>
        </w:tabs>
        <w:ind w:hanging="360" w:left="1800"/>
      </w:pPr>
      <w:rPr>
        <w:sz w:val="26"/>
      </w:rPr>
    </w:lvl>
    <w:lvl w:ilvl="5">
      <w:start w:val="1"/>
      <w:numFmt w:val="decimal"/>
      <w:pStyle w:val="Style_27"/>
      <w:lvlText w:val="%5.%6."/>
      <w:lvlJc w:val="left"/>
      <w:pPr>
        <w:tabs>
          <w:tab w:leader="none" w:pos="1152" w:val="left"/>
        </w:tabs>
        <w:ind w:hanging="1152" w:left="1152"/>
      </w:pPr>
    </w:lvl>
    <w:lvl w:ilvl="6">
      <w:start w:val="1"/>
      <w:numFmt w:val="decimal"/>
      <w:pStyle w:val="Style_4"/>
      <w:lvlText w:val="%1.%2.%3.%4.%5.%6.%7"/>
      <w:lvlJc w:val="left"/>
      <w:pPr>
        <w:tabs>
          <w:tab w:leader="none" w:pos="1296" w:val="left"/>
        </w:tabs>
        <w:ind w:hanging="1296" w:left="1296"/>
      </w:pPr>
    </w:lvl>
    <w:lvl w:ilvl="7">
      <w:start w:val="1"/>
      <w:numFmt w:val="decimal"/>
      <w:pStyle w:val="Style_15"/>
      <w:lvlText w:val="%1.%2.%3.%4.%5.%6.%7.%8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pStyle w:val="Style_8"/>
      <w:lvlText w:val="%1.%2.%3.%4.%5.%6.%7.%8.%9"/>
      <w:lvlJc w:val="left"/>
      <w:pPr>
        <w:tabs>
          <w:tab w:leader="none" w:pos="1584" w:val="left"/>
        </w:tabs>
        <w:ind w:hanging="1584" w:left="1584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numPr>
        <w:ilvl w:val="6"/>
        <w:numId w:val="1"/>
      </w:numPr>
      <w:spacing w:after="60" w:before="240"/>
      <w:ind/>
      <w:jc w:val="both"/>
      <w:outlineLvl w:val="6"/>
    </w:pPr>
    <w:rPr>
      <w:rFonts w:ascii="Arial" w:hAnsi="Arial"/>
      <w:sz w:val="20"/>
    </w:rPr>
  </w:style>
  <w:style w:styleId="Style_4_ch" w:type="character">
    <w:name w:val="heading 7"/>
    <w:basedOn w:val="Style_1_ch"/>
    <w:link w:val="Style_4"/>
    <w:rPr>
      <w:rFonts w:ascii="Arial" w:hAnsi="Arial"/>
      <w:sz w:val="20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basedOn w:val="Style_1"/>
    <w:next w:val="Style_1"/>
    <w:link w:val="Style_7_ch"/>
    <w:uiPriority w:val="9"/>
    <w:qFormat/>
    <w:pPr>
      <w:keepNext w:val="1"/>
      <w:numPr>
        <w:ilvl w:val="2"/>
        <w:numId w:val="1"/>
      </w:numPr>
      <w:spacing w:after="60" w:before="240"/>
      <w:ind/>
      <w:jc w:val="both"/>
      <w:outlineLvl w:val="2"/>
    </w:pPr>
    <w:rPr>
      <w:rFonts w:ascii="Arial" w:hAnsi="Arial"/>
      <w:b w:val="1"/>
    </w:rPr>
  </w:style>
  <w:style w:styleId="Style_7_ch" w:type="character">
    <w:name w:val="heading 3"/>
    <w:basedOn w:val="Style_1_ch"/>
    <w:link w:val="Style_7"/>
    <w:rPr>
      <w:rFonts w:ascii="Arial" w:hAnsi="Arial"/>
      <w:b w:val="1"/>
    </w:rPr>
  </w:style>
  <w:style w:styleId="Style_8" w:type="paragraph">
    <w:name w:val="heading 9"/>
    <w:basedOn w:val="Style_1"/>
    <w:next w:val="Style_1"/>
    <w:link w:val="Style_8_ch"/>
    <w:uiPriority w:val="9"/>
    <w:qFormat/>
    <w:pPr>
      <w:numPr>
        <w:ilvl w:val="8"/>
        <w:numId w:val="1"/>
      </w:numPr>
      <w:spacing w:after="60" w:before="240"/>
      <w:ind/>
      <w:jc w:val="both"/>
      <w:outlineLvl w:val="8"/>
    </w:pPr>
    <w:rPr>
      <w:rFonts w:ascii="Arial" w:hAnsi="Arial"/>
      <w:b w:val="1"/>
      <w:i w:val="1"/>
      <w:sz w:val="18"/>
    </w:rPr>
  </w:style>
  <w:style w:styleId="Style_8_ch" w:type="character">
    <w:name w:val="heading 9"/>
    <w:basedOn w:val="Style_1_ch"/>
    <w:link w:val="Style_8"/>
    <w:rPr>
      <w:rFonts w:ascii="Arial" w:hAnsi="Arial"/>
      <w:b w:val="1"/>
      <w:i w:val="1"/>
      <w:sz w:val="18"/>
    </w:rPr>
  </w:style>
  <w:style w:styleId="Style_9" w:type="paragraph">
    <w:name w:val="No Spacing"/>
    <w:link w:val="Style_9_ch"/>
    <w:rPr>
      <w:sz w:val="22"/>
    </w:rPr>
  </w:style>
  <w:style w:styleId="Style_9_ch" w:type="character">
    <w:name w:val="No Spacing"/>
    <w:link w:val="Style_9"/>
    <w:rPr>
      <w:sz w:val="22"/>
    </w:rPr>
  </w:style>
  <w:style w:styleId="Style_10" w:type="paragraph">
    <w:name w:val="toc 3"/>
    <w:next w:val="Style_1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heading 8"/>
    <w:basedOn w:val="Style_1"/>
    <w:next w:val="Style_1"/>
    <w:link w:val="Style_15_ch"/>
    <w:uiPriority w:val="9"/>
    <w:qFormat/>
    <w:pPr>
      <w:numPr>
        <w:ilvl w:val="7"/>
        <w:numId w:val="1"/>
      </w:numPr>
      <w:spacing w:after="60" w:before="240"/>
      <w:ind/>
      <w:jc w:val="both"/>
      <w:outlineLvl w:val="7"/>
    </w:pPr>
    <w:rPr>
      <w:rFonts w:ascii="Arial" w:hAnsi="Arial"/>
      <w:i w:val="1"/>
      <w:sz w:val="20"/>
    </w:rPr>
  </w:style>
  <w:style w:styleId="Style_15_ch" w:type="character">
    <w:name w:val="heading 8"/>
    <w:basedOn w:val="Style_1_ch"/>
    <w:link w:val="Style_15"/>
    <w:rPr>
      <w:rFonts w:ascii="Arial" w:hAnsi="Arial"/>
      <w:i w:val="1"/>
      <w:sz w:val="20"/>
    </w:rPr>
  </w:style>
  <w:style w:styleId="Style_16" w:type="paragraph">
    <w:name w:val="toc 1"/>
    <w:next w:val="Style_1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Balloon Text"/>
    <w:basedOn w:val="Style_1"/>
    <w:link w:val="Style_18_ch"/>
    <w:rPr>
      <w:rFonts w:ascii="Tahoma" w:hAnsi="Tahoma"/>
      <w:sz w:val="16"/>
    </w:rPr>
  </w:style>
  <w:style w:styleId="Style_18_ch" w:type="character">
    <w:name w:val="Balloon Text"/>
    <w:basedOn w:val="Style_1_ch"/>
    <w:link w:val="Style_18"/>
    <w:rPr>
      <w:rFonts w:ascii="Tahoma" w:hAnsi="Tahoma"/>
      <w:sz w:val="16"/>
    </w:rPr>
  </w:style>
  <w:style w:styleId="Style_19" w:type="paragraph">
    <w:name w:val="toc 9"/>
    <w:next w:val="Style_1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Subtitle"/>
    <w:next w:val="Style_1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1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1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1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paragraph">
    <w:name w:val="heading 6"/>
    <w:basedOn w:val="Style_1"/>
    <w:next w:val="Style_1"/>
    <w:link w:val="Style_27_ch"/>
    <w:uiPriority w:val="9"/>
    <w:qFormat/>
    <w:pPr>
      <w:numPr>
        <w:ilvl w:val="5"/>
        <w:numId w:val="1"/>
      </w:numPr>
      <w:spacing w:after="60" w:before="240"/>
      <w:ind/>
      <w:jc w:val="both"/>
      <w:outlineLvl w:val="5"/>
    </w:pPr>
    <w:rPr>
      <w:i w:val="1"/>
      <w:sz w:val="22"/>
    </w:rPr>
  </w:style>
  <w:style w:styleId="Style_27_ch" w:type="character">
    <w:name w:val="heading 6"/>
    <w:basedOn w:val="Style_1_ch"/>
    <w:link w:val="Style_27"/>
    <w:rPr>
      <w:i w:val="1"/>
      <w:sz w:val="22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2023-11-28T07:28:14Z</dcterms:modified>
</cp:coreProperties>
</file>