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pStyle w:val="Style_3"/>
        <w:ind/>
        <w:jc w:val="center"/>
        <w:rPr>
          <w:sz w:val="28"/>
        </w:rPr>
      </w:pPr>
      <w:r>
        <w:rPr>
          <w:b w:val="1"/>
        </w:rPr>
        <w:drawing>
          <wp:inline>
            <wp:extent cx="514858" cy="89344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514858" cy="89344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pStyle w:val="Style_3"/>
        <w:ind/>
        <w:jc w:val="center"/>
        <w:rPr>
          <w:sz w:val="28"/>
        </w:rPr>
      </w:pPr>
    </w:p>
    <w:p w14:paraId="06000000">
      <w:pPr>
        <w:pStyle w:val="Style_3"/>
        <w:ind/>
        <w:jc w:val="center"/>
        <w:rPr>
          <w:b w:val="1"/>
          <w:sz w:val="28"/>
        </w:rPr>
      </w:pPr>
      <w:r>
        <w:rPr>
          <w:b w:val="1"/>
          <w:sz w:val="28"/>
        </w:rPr>
        <w:t>РОССИЙСКАЯ ФЕДЕРАЦИЯ</w:t>
      </w:r>
    </w:p>
    <w:p w14:paraId="07000000">
      <w:pPr>
        <w:pStyle w:val="Style_3"/>
        <w:ind/>
        <w:jc w:val="center"/>
        <w:rPr>
          <w:sz w:val="28"/>
        </w:rPr>
      </w:pPr>
      <w:r>
        <w:rPr>
          <w:b w:val="1"/>
          <w:sz w:val="28"/>
        </w:rPr>
        <w:t>РОСТОВСКАЯ ОБЛАСТЬ</w:t>
      </w:r>
    </w:p>
    <w:p w14:paraId="08000000">
      <w:pPr>
        <w:pStyle w:val="Style_3"/>
        <w:ind/>
        <w:jc w:val="center"/>
        <w:rPr>
          <w:sz w:val="28"/>
        </w:rPr>
      </w:pPr>
    </w:p>
    <w:p w14:paraId="09000000">
      <w:pPr>
        <w:pStyle w:val="Style_3"/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</w:t>
      </w:r>
      <w:r>
        <w:rPr>
          <w:b w:val="1"/>
          <w:sz w:val="28"/>
        </w:rPr>
        <w:t>Мокрологское</w:t>
      </w:r>
      <w:r>
        <w:rPr>
          <w:b w:val="1"/>
          <w:sz w:val="28"/>
        </w:rPr>
        <w:t xml:space="preserve"> сельское поселение</w:t>
      </w:r>
      <w:r>
        <w:rPr>
          <w:b w:val="1"/>
          <w:sz w:val="28"/>
        </w:rPr>
        <w:t>»</w:t>
      </w:r>
    </w:p>
    <w:p w14:paraId="0A000000">
      <w:pPr>
        <w:pStyle w:val="Style_3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Администрация </w:t>
      </w:r>
      <w:r>
        <w:rPr>
          <w:b w:val="1"/>
          <w:sz w:val="28"/>
        </w:rPr>
        <w:t>Мокрологского</w:t>
      </w:r>
      <w:r>
        <w:rPr>
          <w:b w:val="1"/>
          <w:sz w:val="28"/>
        </w:rPr>
        <w:t xml:space="preserve"> сельского поселения</w:t>
      </w:r>
    </w:p>
    <w:p w14:paraId="0B000000">
      <w:pPr>
        <w:tabs>
          <w:tab w:leader="none" w:pos="9072" w:val="left"/>
        </w:tabs>
        <w:ind/>
        <w:jc w:val="center"/>
        <w:rPr>
          <w:b w:val="1"/>
          <w:caps w:val="1"/>
          <w:sz w:val="28"/>
        </w:rPr>
      </w:pPr>
    </w:p>
    <w:p w14:paraId="0C000000">
      <w:pPr>
        <w:pStyle w:val="Style_3"/>
        <w:ind/>
        <w:jc w:val="center"/>
        <w:rPr>
          <w:b w:val="1"/>
          <w:caps w:val="1"/>
          <w:sz w:val="28"/>
        </w:rPr>
      </w:pPr>
      <w:r>
        <w:rPr>
          <w:b w:val="1"/>
          <w:caps w:val="1"/>
          <w:sz w:val="28"/>
        </w:rPr>
        <w:t>Постановление</w:t>
      </w:r>
    </w:p>
    <w:p w14:paraId="0D000000">
      <w:pPr>
        <w:tabs>
          <w:tab w:leader="none" w:pos="9072" w:val="left"/>
        </w:tabs>
        <w:ind/>
        <w:jc w:val="center"/>
        <w:rPr>
          <w:b w:val="1"/>
          <w:sz w:val="46"/>
        </w:rPr>
      </w:pPr>
    </w:p>
    <w:p w14:paraId="0E000000">
      <w:pPr>
        <w:tabs>
          <w:tab w:leader="none" w:pos="9072" w:val="left"/>
        </w:tabs>
        <w:ind/>
        <w:jc w:val="both"/>
        <w:rPr>
          <w:sz w:val="28"/>
        </w:rPr>
      </w:pPr>
      <w:r>
        <w:rPr>
          <w:sz w:val="28"/>
        </w:rPr>
        <w:t>12.02.2026</w:t>
      </w:r>
      <w:r>
        <w:rPr>
          <w:sz w:val="28"/>
        </w:rPr>
        <w:t xml:space="preserve">                                        </w:t>
      </w:r>
      <w:r>
        <w:rPr>
          <w:rFonts w:ascii="Times New Roman" w:hAnsi="Times New Roman"/>
          <w:sz w:val="28"/>
        </w:rPr>
        <w:t>№</w:t>
      </w:r>
      <w:r>
        <w:rPr>
          <w:sz w:val="28"/>
        </w:rPr>
        <w:t xml:space="preserve"> </w:t>
      </w:r>
      <w:r>
        <w:rPr>
          <w:sz w:val="28"/>
        </w:rPr>
        <w:t>20</w:t>
      </w:r>
      <w:r>
        <w:rPr>
          <w:sz w:val="28"/>
        </w:rPr>
        <w:t xml:space="preserve">                      </w:t>
      </w:r>
      <w:r>
        <w:rPr>
          <w:sz w:val="28"/>
        </w:rPr>
        <w:t xml:space="preserve">           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 xml:space="preserve">. </w:t>
      </w:r>
      <w:r>
        <w:rPr>
          <w:sz w:val="28"/>
        </w:rPr>
        <w:t>Новозарянский</w:t>
      </w:r>
    </w:p>
    <w:p w14:paraId="0F000000"/>
    <w:tbl>
      <w:tblPr>
        <w:tblStyle w:val="Style_4"/>
        <w:tblInd w:type="dxa" w:w="108"/>
        <w:tblLayout w:type="fixed"/>
      </w:tblPr>
      <w:tblGrid>
        <w:gridCol w:w="4111"/>
      </w:tblGrid>
      <w:tr>
        <w:tc>
          <w:tcPr>
            <w:tcW w:type="dxa" w:w="4111"/>
          </w:tcPr>
          <w:p w14:paraId="10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sz w:val="28"/>
              </w:rPr>
              <w:t xml:space="preserve">Об </w:t>
            </w:r>
            <w:r>
              <w:rPr>
                <w:sz w:val="28"/>
              </w:rPr>
              <w:t xml:space="preserve">утверждении </w:t>
            </w:r>
            <w:r>
              <w:rPr>
                <w:sz w:val="28"/>
              </w:rPr>
              <w:t xml:space="preserve">Порядка взаимодействия </w:t>
            </w:r>
            <w:r>
              <w:rPr>
                <w:sz w:val="28"/>
              </w:rPr>
              <w:t>специалиста, от</w:t>
            </w:r>
            <w:r>
              <w:rPr>
                <w:sz w:val="28"/>
              </w:rPr>
              <w:t>ветственного за</w:t>
            </w:r>
            <w:r>
              <w:rPr>
                <w:sz w:val="28"/>
              </w:rPr>
              <w:t xml:space="preserve"> профилактику коррупционных и иных правонарушений</w:t>
            </w:r>
            <w:r>
              <w:rPr>
                <w:sz w:val="28"/>
              </w:rPr>
              <w:t xml:space="preserve"> и </w:t>
            </w:r>
            <w:r>
              <w:rPr>
                <w:sz w:val="28"/>
              </w:rPr>
              <w:t>специалиста по закупкам (контрактного управляющего)</w:t>
            </w:r>
            <w:r>
              <w:rPr>
                <w:sz w:val="28"/>
              </w:rPr>
              <w:t xml:space="preserve"> по вопросам выявления личной заи</w:t>
            </w:r>
            <w:r>
              <w:rPr>
                <w:sz w:val="28"/>
              </w:rPr>
              <w:t>нтересованности лиц, которая приводит или может привести к конфликту интересов при осуществлении закупок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rFonts w:ascii="Times New Roman" w:hAnsi="Times New Roman"/>
                <w:sz w:val="28"/>
              </w:rPr>
              <w:t xml:space="preserve"> администрации </w:t>
            </w:r>
            <w:r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 w:val="28"/>
              </w:rPr>
              <w:t xml:space="preserve">Октябрьского </w:t>
            </w:r>
            <w:r>
              <w:rPr>
                <w:rFonts w:ascii="Times New Roman" w:hAnsi="Times New Roman"/>
                <w:sz w:val="28"/>
              </w:rPr>
              <w:t>района Ростовской области</w:t>
            </w:r>
          </w:p>
        </w:tc>
      </w:tr>
    </w:tbl>
    <w:p w14:paraId="11000000">
      <w:pPr>
        <w:ind w:firstLine="709" w:left="0"/>
        <w:jc w:val="both"/>
        <w:rPr>
          <w:sz w:val="28"/>
        </w:rPr>
      </w:pPr>
      <w:r>
        <w:rPr>
          <w:color w:val="020B22"/>
          <w:sz w:val="28"/>
        </w:rPr>
        <w:t>В целях повышения эффективности реализации пункта 12 статьи 7 Федерального закона от 25.12.2008 № 273-ФЗ «О противодействии коррупции», во и</w:t>
      </w:r>
      <w:r>
        <w:rPr>
          <w:color w:val="020B22"/>
          <w:sz w:val="28"/>
        </w:rPr>
        <w:t>с</w:t>
      </w:r>
      <w:r>
        <w:rPr>
          <w:color w:val="020B22"/>
          <w:sz w:val="28"/>
        </w:rPr>
        <w:t>полнение п</w:t>
      </w:r>
      <w:r>
        <w:rPr>
          <w:color w:val="020B22"/>
          <w:sz w:val="28"/>
        </w:rPr>
        <w:t xml:space="preserve">ункта </w:t>
      </w:r>
      <w:r>
        <w:rPr>
          <w:color w:val="020B22"/>
          <w:sz w:val="28"/>
        </w:rPr>
        <w:t>5.2 протокола заседания комиссии по координации работы по противодействию коррупции в Оренбургской области от 25.06.2020 №</w:t>
      </w:r>
      <w:r>
        <w:rPr>
          <w:color w:val="020B22"/>
          <w:sz w:val="28"/>
        </w:rPr>
        <w:t xml:space="preserve"> </w:t>
      </w:r>
      <w:r>
        <w:rPr>
          <w:color w:val="020B22"/>
          <w:sz w:val="28"/>
        </w:rPr>
        <w:t xml:space="preserve">28; с учетом </w:t>
      </w:r>
      <w:r>
        <w:rPr>
          <w:sz w:val="28"/>
        </w:rPr>
        <w:t>Методических рекомендаций Министерства труда и социальной защиты Российской Федерации по проведению в ф</w:t>
      </w:r>
      <w:r>
        <w:rPr>
          <w:sz w:val="28"/>
        </w:rPr>
        <w:t>е</w:t>
      </w:r>
      <w:r>
        <w:rPr>
          <w:sz w:val="28"/>
        </w:rPr>
        <w:t xml:space="preserve">деральных государственных органах государственной власти субъектов Российской Федерации, органах местного самоуправления, государственных внебюджетных фондах и иных организациях, осуществляющих закупки в соответствии </w:t>
      </w:r>
      <w:r>
        <w:rPr>
          <w:sz w:val="28"/>
        </w:rPr>
        <w:t>с</w:t>
      </w:r>
      <w:r>
        <w:rPr>
          <w:sz w:val="28"/>
        </w:rPr>
        <w:t xml:space="preserve"> Федеральным законом от 05.04.2013 №</w:t>
      </w:r>
      <w:r>
        <w:rPr>
          <w:sz w:val="28"/>
        </w:rPr>
        <w:t xml:space="preserve"> </w:t>
      </w:r>
      <w:r>
        <w:rPr>
          <w:sz w:val="28"/>
        </w:rPr>
        <w:t>4</w:t>
      </w:r>
      <w:r>
        <w:rPr>
          <w:sz w:val="28"/>
        </w:rPr>
        <w:t>4-ФЗ «О контрактной системе в сфере закупок товаров, работ, услуг для обеспечения государственных и муниципальных нужд» и Федеральным законом от 18.07.2011 №</w:t>
      </w:r>
      <w:r>
        <w:rPr>
          <w:sz w:val="28"/>
        </w:rPr>
        <w:t xml:space="preserve"> </w:t>
      </w:r>
      <w:r>
        <w:rPr>
          <w:sz w:val="28"/>
        </w:rPr>
        <w:t>223-ФЗ «О закупках товаров, работ, услуг отдельными видами юридических лиц», работы, направленной</w:t>
      </w:r>
      <w:r>
        <w:rPr>
          <w:sz w:val="28"/>
        </w:rPr>
        <w:t xml:space="preserve"> </w:t>
      </w:r>
      <w:r>
        <w:rPr>
          <w:sz w:val="28"/>
        </w:rPr>
        <w:t>на выявление личной заинтересованности работников при осуществлении таких закупок, которая приводит или может привести к конфликту интересов</w:t>
      </w:r>
      <w:r>
        <w:rPr>
          <w:rStyle w:val="Style_5_ch"/>
          <w:sz w:val="28"/>
        </w:rPr>
        <w:t xml:space="preserve">, </w:t>
      </w:r>
      <w:r>
        <w:rPr>
          <w:rStyle w:val="Style_5_ch"/>
          <w:sz w:val="28"/>
        </w:rPr>
        <w:t>рук</w:t>
      </w:r>
      <w:r>
        <w:rPr>
          <w:rStyle w:val="Style_5_ch"/>
          <w:sz w:val="28"/>
        </w:rPr>
        <w:t>о</w:t>
      </w:r>
      <w:r>
        <w:rPr>
          <w:rStyle w:val="Style_5_ch"/>
          <w:sz w:val="28"/>
        </w:rPr>
        <w:t>водствуясь Уставом</w:t>
      </w:r>
      <w:r>
        <w:rPr>
          <w:sz w:val="28"/>
        </w:rPr>
        <w:t xml:space="preserve"> муниципального образования «</w:t>
      </w:r>
      <w:r>
        <w:rPr>
          <w:sz w:val="28"/>
        </w:rPr>
        <w:t>Мокрологское</w:t>
      </w:r>
      <w:r>
        <w:rPr>
          <w:sz w:val="28"/>
        </w:rPr>
        <w:t xml:space="preserve"> сельское пос</w:t>
      </w:r>
      <w:r>
        <w:rPr>
          <w:sz w:val="28"/>
        </w:rPr>
        <w:t>е</w:t>
      </w:r>
      <w:r>
        <w:rPr>
          <w:sz w:val="28"/>
        </w:rPr>
        <w:t>ление</w:t>
      </w:r>
      <w:r>
        <w:rPr>
          <w:sz w:val="28"/>
        </w:rPr>
        <w:t>»,</w:t>
      </w:r>
    </w:p>
    <w:p w14:paraId="12000000">
      <w:pPr>
        <w:ind w:firstLine="709" w:left="0"/>
        <w:jc w:val="both"/>
        <w:rPr>
          <w:sz w:val="28"/>
        </w:rPr>
      </w:pPr>
    </w:p>
    <w:p w14:paraId="13000000">
      <w:pPr>
        <w:ind/>
        <w:jc w:val="both"/>
        <w:rPr>
          <w:sz w:val="28"/>
        </w:rPr>
      </w:pPr>
      <w:r>
        <w:rPr>
          <w:sz w:val="28"/>
        </w:rPr>
        <w:t xml:space="preserve">                                                    ПОСТАНОВЛЯЮ:</w:t>
      </w:r>
    </w:p>
    <w:p w14:paraId="14000000">
      <w:pPr>
        <w:widowControl w:val="0"/>
        <w:ind w:firstLine="600" w:left="0"/>
        <w:jc w:val="both"/>
        <w:rPr>
          <w:sz w:val="28"/>
        </w:rPr>
      </w:pPr>
      <w:r>
        <w:rPr>
          <w:sz w:val="28"/>
        </w:rPr>
        <w:t xml:space="preserve">1. Утвердить Порядок взаимодействия </w:t>
      </w:r>
      <w:r>
        <w:rPr>
          <w:sz w:val="28"/>
        </w:rPr>
        <w:t>спец</w:t>
      </w:r>
      <w:r>
        <w:rPr>
          <w:sz w:val="28"/>
        </w:rPr>
        <w:t>и</w:t>
      </w:r>
      <w:r>
        <w:rPr>
          <w:sz w:val="28"/>
        </w:rPr>
        <w:t>алиста, ответственного за профилактику коррупционных и иных правонарушений</w:t>
      </w:r>
      <w:r>
        <w:rPr>
          <w:sz w:val="28"/>
        </w:rPr>
        <w:t xml:space="preserve"> и специалиста по закупкам (контрактного управляющего) по вопросам выявления личной заинтересованности лиц, которая приводит или может привес</w:t>
      </w:r>
      <w:r>
        <w:rPr>
          <w:sz w:val="28"/>
        </w:rPr>
        <w:t>ти к конфликту интересов при осуществле</w:t>
      </w:r>
      <w:r>
        <w:rPr>
          <w:sz w:val="28"/>
        </w:rPr>
        <w:t>н</w:t>
      </w:r>
      <w:r>
        <w:rPr>
          <w:sz w:val="28"/>
        </w:rPr>
        <w:t xml:space="preserve">ии закупок </w:t>
      </w:r>
      <w:r>
        <w:rPr>
          <w:sz w:val="28"/>
        </w:rPr>
        <w:t xml:space="preserve">в администрации </w:t>
      </w:r>
      <w:r>
        <w:rPr>
          <w:sz w:val="28"/>
        </w:rPr>
        <w:t>Мокрологского сельского поселения Октябрьского района Ростовской области</w:t>
      </w:r>
      <w:r>
        <w:rPr>
          <w:sz w:val="28"/>
        </w:rPr>
        <w:t xml:space="preserve">, </w:t>
      </w:r>
      <w:r>
        <w:rPr>
          <w:sz w:val="28"/>
        </w:rPr>
        <w:t>согласно приложению</w:t>
      </w:r>
      <w:r>
        <w:rPr>
          <w:sz w:val="28"/>
        </w:rPr>
        <w:t xml:space="preserve"> № 1</w:t>
      </w:r>
      <w:r>
        <w:rPr>
          <w:sz w:val="28"/>
        </w:rPr>
        <w:t xml:space="preserve"> к настоящему </w:t>
      </w:r>
      <w:r>
        <w:rPr>
          <w:sz w:val="28"/>
        </w:rPr>
        <w:t>постановлению</w:t>
      </w:r>
      <w:r>
        <w:rPr>
          <w:sz w:val="28"/>
        </w:rPr>
        <w:t>.</w:t>
      </w:r>
    </w:p>
    <w:p w14:paraId="15000000">
      <w:pPr>
        <w:widowControl w:val="0"/>
        <w:tabs>
          <w:tab w:leader="none" w:pos="900" w:val="left"/>
        </w:tabs>
        <w:ind w:firstLine="720" w:left="0"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>Специалисту, ответственному за профилактику</w:t>
      </w:r>
      <w:r>
        <w:rPr>
          <w:sz w:val="28"/>
        </w:rPr>
        <w:t xml:space="preserve"> коррупционных и иных правонарушений</w:t>
      </w:r>
      <w:r>
        <w:rPr>
          <w:sz w:val="28"/>
        </w:rPr>
        <w:t xml:space="preserve"> обеспечить ознакомление членов Единой </w:t>
      </w:r>
      <w:r>
        <w:rPr>
          <w:sz w:val="28"/>
        </w:rPr>
        <w:t xml:space="preserve">закупочной </w:t>
      </w:r>
      <w:r>
        <w:rPr>
          <w:sz w:val="28"/>
        </w:rPr>
        <w:t xml:space="preserve">комиссии </w:t>
      </w:r>
      <w:r>
        <w:rPr>
          <w:sz w:val="28"/>
        </w:rPr>
        <w:t>с настоящим Порядком</w:t>
      </w:r>
      <w:r>
        <w:rPr>
          <w:sz w:val="28"/>
        </w:rPr>
        <w:t xml:space="preserve"> под подпись</w:t>
      </w:r>
      <w:r>
        <w:rPr>
          <w:sz w:val="28"/>
        </w:rPr>
        <w:t>.</w:t>
      </w:r>
    </w:p>
    <w:p w14:paraId="16000000">
      <w:pPr>
        <w:ind w:firstLine="708" w:left="0"/>
        <w:jc w:val="both"/>
        <w:rPr>
          <w:sz w:val="28"/>
        </w:rPr>
      </w:pPr>
      <w:r>
        <w:rPr>
          <w:sz w:val="28"/>
        </w:rPr>
        <w:t>3.</w:t>
      </w:r>
      <w:r>
        <w:rPr>
          <w:sz w:val="28"/>
        </w:rPr>
        <w:t xml:space="preserve"> Постановление подлежит размещению на официальном сайте Мокрологского сельского поселения Октябрьского района Ростовской области</w:t>
      </w:r>
      <w:r>
        <w:rPr>
          <w:sz w:val="28"/>
        </w:rPr>
        <w:t xml:space="preserve">. </w:t>
      </w:r>
    </w:p>
    <w:p w14:paraId="17000000">
      <w:pPr>
        <w:tabs>
          <w:tab w:leader="none" w:pos="851" w:val="left"/>
        </w:tabs>
        <w:ind w:firstLine="709" w:left="0"/>
        <w:jc w:val="both"/>
        <w:rPr>
          <w:sz w:val="28"/>
        </w:rPr>
      </w:pPr>
      <w:r>
        <w:rPr>
          <w:sz w:val="28"/>
        </w:rPr>
        <w:t>4</w:t>
      </w:r>
      <w:r>
        <w:rPr>
          <w:sz w:val="28"/>
        </w:rPr>
        <w:t xml:space="preserve">. Контроль за исполнением настоящего </w:t>
      </w:r>
      <w:r>
        <w:rPr>
          <w:sz w:val="28"/>
        </w:rPr>
        <w:t>постановления оставляю за собой.</w:t>
      </w:r>
    </w:p>
    <w:p w14:paraId="18000000">
      <w:pPr>
        <w:tabs>
          <w:tab w:leader="none" w:pos="0" w:val="left"/>
        </w:tabs>
        <w:ind w:firstLine="720" w:left="0"/>
        <w:jc w:val="both"/>
        <w:rPr>
          <w:sz w:val="28"/>
        </w:rPr>
      </w:pPr>
      <w:r>
        <w:rPr>
          <w:sz w:val="28"/>
        </w:rPr>
        <w:t>5</w:t>
      </w:r>
      <w:r>
        <w:rPr>
          <w:sz w:val="28"/>
        </w:rPr>
        <w:t>. Постановление вступает в силу с момента его подписания.</w:t>
      </w:r>
    </w:p>
    <w:p w14:paraId="19000000">
      <w:pPr>
        <w:ind w:firstLine="709" w:left="0"/>
        <w:jc w:val="both"/>
        <w:rPr>
          <w:sz w:val="28"/>
        </w:rPr>
      </w:pPr>
    </w:p>
    <w:p w14:paraId="1A000000">
      <w:pPr>
        <w:ind w:firstLine="709" w:left="0"/>
        <w:jc w:val="both"/>
        <w:rPr>
          <w:sz w:val="28"/>
        </w:rPr>
      </w:pPr>
    </w:p>
    <w:p w14:paraId="1B000000">
      <w:pPr>
        <w:ind w:firstLine="709" w:left="0"/>
        <w:jc w:val="both"/>
        <w:rPr>
          <w:sz w:val="28"/>
        </w:rPr>
      </w:pPr>
    </w:p>
    <w:p w14:paraId="1C000000">
      <w:pPr>
        <w:pStyle w:val="Style_3"/>
        <w:ind w:firstLine="709" w:left="0"/>
        <w:rPr>
          <w:sz w:val="28"/>
        </w:rPr>
      </w:pPr>
      <w:r>
        <w:rPr>
          <w:sz w:val="28"/>
        </w:rPr>
        <w:t>Г</w:t>
      </w:r>
      <w:r>
        <w:rPr>
          <w:sz w:val="28"/>
        </w:rPr>
        <w:t xml:space="preserve">лавы </w:t>
      </w:r>
      <w:r>
        <w:rPr>
          <w:sz w:val="28"/>
        </w:rPr>
        <w:t xml:space="preserve"> </w:t>
      </w:r>
      <w:r>
        <w:rPr>
          <w:sz w:val="28"/>
        </w:rPr>
        <w:t xml:space="preserve">Администрации </w:t>
      </w:r>
      <w:r>
        <w:rPr>
          <w:sz w:val="28"/>
        </w:rPr>
        <w:t xml:space="preserve">     </w:t>
      </w:r>
    </w:p>
    <w:p w14:paraId="1D000000">
      <w:pPr>
        <w:pStyle w:val="Style_3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>Мокрологского</w:t>
      </w:r>
      <w:r>
        <w:rPr>
          <w:sz w:val="28"/>
        </w:rPr>
        <w:t xml:space="preserve"> </w:t>
      </w:r>
      <w:r>
        <w:rPr>
          <w:sz w:val="28"/>
        </w:rPr>
        <w:t xml:space="preserve">сельского поселения                                </w:t>
      </w:r>
      <w:r>
        <w:rPr>
          <w:sz w:val="28"/>
        </w:rPr>
        <w:t xml:space="preserve">             </w:t>
      </w:r>
      <w:r>
        <w:rPr>
          <w:sz w:val="28"/>
        </w:rPr>
        <w:t>Г.В. Кочин</w:t>
      </w:r>
    </w:p>
    <w:p w14:paraId="1E000000">
      <w:pPr>
        <w:pStyle w:val="Style_3"/>
        <w:rPr>
          <w:sz w:val="28"/>
        </w:rPr>
      </w:pPr>
    </w:p>
    <w:p w14:paraId="1F000000">
      <w:pPr>
        <w:pStyle w:val="Style_3"/>
        <w:rPr>
          <w:sz w:val="28"/>
        </w:rPr>
      </w:pPr>
    </w:p>
    <w:p w14:paraId="20000000">
      <w:pPr>
        <w:pStyle w:val="Style_3"/>
        <w:ind/>
        <w:jc w:val="right"/>
        <w:rPr>
          <w:sz w:val="28"/>
        </w:rPr>
      </w:pPr>
    </w:p>
    <w:p w14:paraId="21000000">
      <w:pPr>
        <w:pStyle w:val="Style_3"/>
        <w:ind/>
        <w:jc w:val="right"/>
        <w:rPr>
          <w:sz w:val="28"/>
        </w:rPr>
      </w:pPr>
    </w:p>
    <w:p w14:paraId="22000000">
      <w:pPr>
        <w:pStyle w:val="Style_3"/>
        <w:ind/>
        <w:jc w:val="right"/>
        <w:rPr>
          <w:sz w:val="28"/>
        </w:rPr>
      </w:pPr>
    </w:p>
    <w:p w14:paraId="23000000">
      <w:pPr>
        <w:pStyle w:val="Style_3"/>
        <w:ind/>
        <w:jc w:val="right"/>
        <w:rPr>
          <w:sz w:val="28"/>
        </w:rPr>
      </w:pPr>
    </w:p>
    <w:p w14:paraId="24000000">
      <w:pPr>
        <w:pStyle w:val="Style_3"/>
        <w:ind/>
        <w:jc w:val="right"/>
        <w:rPr>
          <w:sz w:val="28"/>
        </w:rPr>
      </w:pPr>
    </w:p>
    <w:p w14:paraId="25000000">
      <w:pPr>
        <w:pStyle w:val="Style_3"/>
        <w:ind/>
        <w:jc w:val="right"/>
        <w:rPr>
          <w:sz w:val="28"/>
        </w:rPr>
      </w:pPr>
    </w:p>
    <w:p w14:paraId="26000000">
      <w:pPr>
        <w:pStyle w:val="Style_3"/>
        <w:ind/>
        <w:jc w:val="right"/>
        <w:rPr>
          <w:sz w:val="28"/>
        </w:rPr>
      </w:pPr>
    </w:p>
    <w:p w14:paraId="27000000">
      <w:pPr>
        <w:pStyle w:val="Style_3"/>
        <w:ind/>
        <w:jc w:val="right"/>
        <w:rPr>
          <w:sz w:val="28"/>
        </w:rPr>
      </w:pPr>
    </w:p>
    <w:p w14:paraId="28000000">
      <w:pPr>
        <w:pStyle w:val="Style_3"/>
        <w:ind/>
        <w:jc w:val="right"/>
        <w:rPr>
          <w:sz w:val="28"/>
        </w:rPr>
      </w:pPr>
    </w:p>
    <w:p w14:paraId="29000000">
      <w:pPr>
        <w:pStyle w:val="Style_3"/>
        <w:ind/>
        <w:jc w:val="right"/>
        <w:rPr>
          <w:sz w:val="28"/>
        </w:rPr>
      </w:pPr>
    </w:p>
    <w:p w14:paraId="2A000000">
      <w:pPr>
        <w:pStyle w:val="Style_3"/>
        <w:ind/>
        <w:jc w:val="right"/>
        <w:rPr>
          <w:sz w:val="28"/>
        </w:rPr>
      </w:pPr>
    </w:p>
    <w:p w14:paraId="2B000000">
      <w:pPr>
        <w:pStyle w:val="Style_3"/>
        <w:ind/>
        <w:jc w:val="right"/>
        <w:rPr>
          <w:sz w:val="28"/>
        </w:rPr>
      </w:pPr>
    </w:p>
    <w:p w14:paraId="2C000000">
      <w:pPr>
        <w:pStyle w:val="Style_3"/>
        <w:ind/>
        <w:jc w:val="right"/>
        <w:rPr>
          <w:sz w:val="28"/>
        </w:rPr>
      </w:pPr>
    </w:p>
    <w:p w14:paraId="2D000000">
      <w:pPr>
        <w:pStyle w:val="Style_3"/>
        <w:ind/>
        <w:jc w:val="right"/>
        <w:rPr>
          <w:sz w:val="28"/>
        </w:rPr>
      </w:pPr>
    </w:p>
    <w:p w14:paraId="2E000000">
      <w:pPr>
        <w:pStyle w:val="Style_3"/>
        <w:ind/>
        <w:jc w:val="right"/>
        <w:rPr>
          <w:sz w:val="28"/>
        </w:rPr>
      </w:pPr>
    </w:p>
    <w:p w14:paraId="2F000000">
      <w:pPr>
        <w:pStyle w:val="Style_3"/>
        <w:ind/>
        <w:jc w:val="right"/>
        <w:rPr>
          <w:sz w:val="28"/>
        </w:rPr>
      </w:pPr>
    </w:p>
    <w:p w14:paraId="30000000">
      <w:pPr>
        <w:pStyle w:val="Style_3"/>
        <w:ind/>
        <w:jc w:val="right"/>
        <w:rPr>
          <w:sz w:val="28"/>
        </w:rPr>
      </w:pPr>
    </w:p>
    <w:p w14:paraId="31000000">
      <w:pPr>
        <w:pStyle w:val="Style_3"/>
        <w:ind/>
        <w:jc w:val="right"/>
        <w:rPr>
          <w:sz w:val="28"/>
        </w:rPr>
      </w:pPr>
    </w:p>
    <w:p w14:paraId="32000000">
      <w:pPr>
        <w:pStyle w:val="Style_3"/>
        <w:ind/>
        <w:jc w:val="right"/>
        <w:rPr>
          <w:sz w:val="28"/>
        </w:rPr>
      </w:pPr>
    </w:p>
    <w:p w14:paraId="33000000">
      <w:pPr>
        <w:pStyle w:val="Style_3"/>
        <w:ind/>
        <w:jc w:val="right"/>
        <w:rPr>
          <w:sz w:val="28"/>
        </w:rPr>
      </w:pPr>
      <w:r>
        <w:rPr>
          <w:sz w:val="28"/>
        </w:rPr>
        <w:t>Приложение 1</w:t>
      </w:r>
    </w:p>
    <w:p w14:paraId="34000000">
      <w:pPr>
        <w:pStyle w:val="Style_3"/>
        <w:ind/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14:paraId="35000000">
      <w:pPr>
        <w:pStyle w:val="Style_3"/>
        <w:ind/>
        <w:jc w:val="right"/>
        <w:rPr>
          <w:sz w:val="28"/>
        </w:rPr>
      </w:pPr>
      <w:r>
        <w:rPr>
          <w:sz w:val="28"/>
        </w:rPr>
        <w:t>Мокрологского сельского поселения</w:t>
      </w:r>
    </w:p>
    <w:p w14:paraId="36000000">
      <w:pPr>
        <w:pStyle w:val="Style_3"/>
        <w:ind/>
        <w:jc w:val="right"/>
        <w:rPr>
          <w:sz w:val="28"/>
        </w:rPr>
      </w:pPr>
      <w:r>
        <w:rPr>
          <w:sz w:val="28"/>
        </w:rPr>
        <w:t xml:space="preserve">от </w:t>
      </w:r>
      <w:r>
        <w:rPr>
          <w:sz w:val="28"/>
        </w:rPr>
        <w:t>2.02.2026</w:t>
      </w:r>
      <w:r>
        <w:rPr>
          <w:sz w:val="28"/>
        </w:rPr>
        <w:t xml:space="preserve"> г</w:t>
      </w:r>
      <w:r>
        <w:rPr>
          <w:sz w:val="28"/>
        </w:rPr>
        <w:t>.</w:t>
      </w:r>
      <w:r>
        <w:rPr>
          <w:sz w:val="28"/>
        </w:rPr>
        <w:t xml:space="preserve"> № 20</w:t>
      </w:r>
    </w:p>
    <w:p w14:paraId="37000000">
      <w:pPr>
        <w:pStyle w:val="Style_3"/>
        <w:ind/>
        <w:jc w:val="right"/>
        <w:rPr>
          <w:sz w:val="28"/>
        </w:rPr>
      </w:pPr>
    </w:p>
    <w:p w14:paraId="38000000">
      <w:pPr>
        <w:pStyle w:val="Style_3"/>
        <w:ind/>
        <w:jc w:val="right"/>
        <w:rPr>
          <w:sz w:val="28"/>
        </w:rPr>
      </w:pPr>
    </w:p>
    <w:p w14:paraId="39000000">
      <w:pPr>
        <w:pStyle w:val="Style_3"/>
        <w:ind/>
        <w:jc w:val="right"/>
        <w:rPr>
          <w:sz w:val="28"/>
        </w:rPr>
      </w:pPr>
    </w:p>
    <w:p w14:paraId="3A000000">
      <w:pPr>
        <w:pStyle w:val="Style_3"/>
        <w:ind/>
        <w:jc w:val="right"/>
        <w:rPr>
          <w:sz w:val="28"/>
        </w:rPr>
      </w:pPr>
    </w:p>
    <w:p w14:paraId="3B000000">
      <w:pPr>
        <w:pStyle w:val="Style_3"/>
        <w:ind/>
        <w:jc w:val="right"/>
        <w:rPr>
          <w:sz w:val="28"/>
        </w:rPr>
      </w:pPr>
    </w:p>
    <w:p w14:paraId="3C000000">
      <w:pPr>
        <w:pStyle w:val="Style_3"/>
        <w:ind/>
        <w:jc w:val="right"/>
        <w:rPr>
          <w:sz w:val="28"/>
        </w:rPr>
      </w:pPr>
    </w:p>
    <w:p w14:paraId="3D000000">
      <w:pPr>
        <w:ind/>
        <w:jc w:val="center"/>
        <w:rPr>
          <w:sz w:val="28"/>
        </w:rPr>
      </w:pPr>
      <w:r>
        <w:rPr>
          <w:sz w:val="28"/>
        </w:rPr>
        <w:t>ПОРЯДОК</w:t>
      </w:r>
    </w:p>
    <w:p w14:paraId="3E000000">
      <w:pPr>
        <w:ind/>
        <w:jc w:val="center"/>
        <w:rPr>
          <w:sz w:val="28"/>
        </w:rPr>
      </w:pPr>
      <w:r>
        <w:rPr>
          <w:sz w:val="28"/>
        </w:rPr>
        <w:t>взаим</w:t>
      </w:r>
      <w:r>
        <w:rPr>
          <w:sz w:val="28"/>
        </w:rPr>
        <w:t>одейс</w:t>
      </w:r>
      <w:r>
        <w:rPr>
          <w:sz w:val="28"/>
        </w:rPr>
        <w:t xml:space="preserve">твия </w:t>
      </w:r>
      <w:r>
        <w:rPr>
          <w:sz w:val="28"/>
        </w:rPr>
        <w:t>специалиста, ответственного за профилактику коррупционных и иных правонарушений  и специалиста по закупкам (контрактно</w:t>
      </w:r>
      <w:r>
        <w:rPr>
          <w:sz w:val="28"/>
        </w:rPr>
        <w:t>г</w:t>
      </w:r>
      <w:r>
        <w:rPr>
          <w:sz w:val="28"/>
        </w:rPr>
        <w:t xml:space="preserve">о управляющего) по вопросам выявления личной заинтересованности лиц, которая приводит или может привести к конфликту интересов </w:t>
      </w:r>
      <w:r>
        <w:rPr>
          <w:sz w:val="28"/>
        </w:rPr>
        <w:t>при осуществлении закупок</w:t>
      </w:r>
      <w:r>
        <w:rPr>
          <w:sz w:val="28"/>
        </w:rPr>
        <w:t xml:space="preserve"> </w:t>
      </w:r>
      <w:r>
        <w:rPr>
          <w:sz w:val="28"/>
        </w:rPr>
        <w:t xml:space="preserve">в администрации </w:t>
      </w:r>
      <w:r>
        <w:rPr>
          <w:sz w:val="28"/>
        </w:rPr>
        <w:t>Мокрологского сельского поселения Октябрьского района Ростовской области</w:t>
      </w:r>
      <w:r>
        <w:rPr>
          <w:sz w:val="28"/>
        </w:rPr>
        <w:t xml:space="preserve"> </w:t>
      </w:r>
      <w:r>
        <w:rPr>
          <w:sz w:val="28"/>
        </w:rPr>
        <w:t>(далее – Порядок)</w:t>
      </w:r>
    </w:p>
    <w:p w14:paraId="3F000000">
      <w:pPr>
        <w:ind/>
        <w:jc w:val="both"/>
        <w:rPr>
          <w:color w:val="020B22"/>
          <w:sz w:val="28"/>
        </w:rPr>
      </w:pPr>
    </w:p>
    <w:p w14:paraId="40000000">
      <w:pPr>
        <w:ind/>
        <w:jc w:val="center"/>
        <w:rPr>
          <w:color w:val="020B22"/>
          <w:sz w:val="28"/>
        </w:rPr>
      </w:pPr>
      <w:r>
        <w:rPr>
          <w:color w:val="020B22"/>
          <w:sz w:val="28"/>
        </w:rPr>
        <w:t>I</w:t>
      </w:r>
      <w:r>
        <w:rPr>
          <w:color w:val="020B22"/>
          <w:sz w:val="28"/>
        </w:rPr>
        <w:t>. Общие положения</w:t>
      </w:r>
    </w:p>
    <w:p w14:paraId="41000000">
      <w:pPr>
        <w:ind w:firstLine="709" w:left="0"/>
        <w:jc w:val="both"/>
        <w:rPr>
          <w:color w:val="020B22"/>
          <w:sz w:val="28"/>
        </w:rPr>
      </w:pPr>
      <w:r>
        <w:rPr>
          <w:color w:val="020B22"/>
          <w:sz w:val="28"/>
        </w:rPr>
        <w:t>1.1. Настоящий Порядок определяет порядок взаимодействия</w:t>
      </w:r>
      <w:r>
        <w:rPr>
          <w:b w:val="1"/>
          <w:color w:val="020B22"/>
          <w:sz w:val="28"/>
        </w:rPr>
        <w:t xml:space="preserve"> </w:t>
      </w:r>
      <w:r>
        <w:rPr>
          <w:sz w:val="28"/>
        </w:rPr>
        <w:t>специа</w:t>
      </w:r>
      <w:r>
        <w:rPr>
          <w:sz w:val="28"/>
        </w:rPr>
        <w:t>л</w:t>
      </w:r>
      <w:r>
        <w:rPr>
          <w:sz w:val="28"/>
        </w:rPr>
        <w:t>иста, ответственного з</w:t>
      </w:r>
      <w:r>
        <w:rPr>
          <w:sz w:val="28"/>
        </w:rPr>
        <w:t>а профилактику коррупц</w:t>
      </w:r>
      <w:r>
        <w:rPr>
          <w:sz w:val="28"/>
        </w:rPr>
        <w:t>ионных и иных правонарушений  и специалиста по закупкам (контрактного управляющего) по вопросам выявления личной заинтересованности лиц, которая приводит или может привести к конфликту интересов при осуществлени</w:t>
      </w:r>
      <w:r>
        <w:rPr>
          <w:sz w:val="28"/>
        </w:rPr>
        <w:t>и</w:t>
      </w:r>
      <w:r>
        <w:rPr>
          <w:sz w:val="28"/>
        </w:rPr>
        <w:t xml:space="preserve"> закупок</w:t>
      </w:r>
      <w:r>
        <w:rPr>
          <w:color w:val="020B22"/>
          <w:sz w:val="28"/>
        </w:rPr>
        <w:t xml:space="preserve"> </w:t>
      </w:r>
      <w:r>
        <w:rPr>
          <w:sz w:val="28"/>
        </w:rPr>
        <w:t>в администрац</w:t>
      </w:r>
      <w:r>
        <w:rPr>
          <w:sz w:val="28"/>
        </w:rPr>
        <w:t xml:space="preserve">ии </w:t>
      </w:r>
      <w:r>
        <w:rPr>
          <w:sz w:val="28"/>
        </w:rPr>
        <w:t>Мокрологского сельского поселения Октябрьского района Ростовской области</w:t>
      </w:r>
      <w:r>
        <w:rPr>
          <w:color w:val="020B22"/>
          <w:sz w:val="28"/>
        </w:rPr>
        <w:t xml:space="preserve"> </w:t>
      </w:r>
      <w:r>
        <w:rPr>
          <w:color w:val="020B22"/>
          <w:sz w:val="28"/>
        </w:rPr>
        <w:t>(далее – специалисты</w:t>
      </w:r>
      <w:r>
        <w:rPr>
          <w:color w:val="020B22"/>
          <w:sz w:val="28"/>
        </w:rPr>
        <w:t>)</w:t>
      </w:r>
      <w:r>
        <w:rPr>
          <w:color w:val="020B22"/>
          <w:sz w:val="28"/>
        </w:rPr>
        <w:t xml:space="preserve"> по вопросам</w:t>
      </w:r>
      <w:r>
        <w:rPr>
          <w:b w:val="1"/>
          <w:color w:val="020B22"/>
          <w:sz w:val="28"/>
        </w:rPr>
        <w:t xml:space="preserve"> </w:t>
      </w:r>
      <w:r>
        <w:rPr>
          <w:color w:val="020B22"/>
          <w:sz w:val="28"/>
        </w:rPr>
        <w:t>выявления личной заинтересованности лиц, которая приводит или может привести к конфликту интересов между руководителем заказчика,</w:t>
      </w:r>
      <w:r>
        <w:rPr>
          <w:color w:val="020B22"/>
          <w:sz w:val="28"/>
        </w:rPr>
        <w:t xml:space="preserve"> членами Единой</w:t>
      </w:r>
      <w:r>
        <w:rPr>
          <w:color w:val="020B22"/>
          <w:sz w:val="28"/>
        </w:rPr>
        <w:t xml:space="preserve"> закупочной</w:t>
      </w:r>
      <w:r>
        <w:rPr>
          <w:color w:val="020B22"/>
          <w:sz w:val="28"/>
        </w:rPr>
        <w:t xml:space="preserve"> комиссии по размещению муниципального </w:t>
      </w:r>
      <w:r>
        <w:rPr>
          <w:color w:val="020B22"/>
          <w:sz w:val="28"/>
        </w:rPr>
        <w:t>з</w:t>
      </w:r>
      <w:r>
        <w:rPr>
          <w:color w:val="020B22"/>
          <w:sz w:val="28"/>
        </w:rPr>
        <w:t xml:space="preserve">аказа  для нужд заказчиков </w:t>
      </w:r>
      <w:r>
        <w:rPr>
          <w:color w:val="020B22"/>
          <w:sz w:val="28"/>
        </w:rPr>
        <w:t>(далее – члены Единой комиссии), контрактным управляющим и участниками закупок (</w:t>
      </w:r>
      <w:r>
        <w:rPr>
          <w:color w:val="020B22"/>
          <w:sz w:val="28"/>
        </w:rPr>
        <w:t>открытых конкурсов в электронной форме, электронных аукционов, запросов котировок в</w:t>
      </w:r>
      <w:r>
        <w:rPr>
          <w:color w:val="020B22"/>
          <w:sz w:val="28"/>
        </w:rPr>
        <w:t xml:space="preserve"> электронной форме и запросов предло</w:t>
      </w:r>
      <w:r>
        <w:rPr>
          <w:color w:val="020B22"/>
          <w:sz w:val="28"/>
        </w:rPr>
        <w:t>ж</w:t>
      </w:r>
      <w:r>
        <w:rPr>
          <w:color w:val="020B22"/>
          <w:sz w:val="28"/>
        </w:rPr>
        <w:t>ений в электронной форме</w:t>
      </w:r>
      <w:r>
        <w:rPr>
          <w:color w:val="020B22"/>
          <w:sz w:val="28"/>
        </w:rPr>
        <w:t>) для нужд</w:t>
      </w:r>
      <w:r>
        <w:rPr>
          <w:color w:val="020B22"/>
          <w:sz w:val="28"/>
        </w:rPr>
        <w:t xml:space="preserve"> администрации</w:t>
      </w:r>
      <w:r>
        <w:rPr>
          <w:color w:val="020B22"/>
          <w:sz w:val="28"/>
        </w:rPr>
        <w:t>.</w:t>
      </w:r>
    </w:p>
    <w:p w14:paraId="42000000">
      <w:pPr>
        <w:ind w:firstLine="709" w:left="0"/>
        <w:jc w:val="both"/>
        <w:rPr>
          <w:color w:val="020B22"/>
          <w:sz w:val="28"/>
        </w:rPr>
      </w:pPr>
      <w:r>
        <w:rPr>
          <w:color w:val="020B22"/>
          <w:sz w:val="28"/>
        </w:rPr>
        <w:t xml:space="preserve">1.2. Для целей настоящего Порядка применяются понятия </w:t>
      </w:r>
      <w:r>
        <w:rPr>
          <w:color w:val="020B22"/>
          <w:sz w:val="28"/>
        </w:rPr>
        <w:t>«</w:t>
      </w:r>
      <w:r>
        <w:rPr>
          <w:color w:val="020B22"/>
          <w:sz w:val="28"/>
        </w:rPr>
        <w:t>личной заинтересованности</w:t>
      </w:r>
      <w:r>
        <w:rPr>
          <w:color w:val="020B22"/>
          <w:sz w:val="28"/>
        </w:rPr>
        <w:t>»</w:t>
      </w:r>
      <w:r>
        <w:rPr>
          <w:color w:val="020B22"/>
          <w:sz w:val="28"/>
        </w:rPr>
        <w:t>, предусмотренное частью 2 статьи 10 Федерального закона от 25.12</w:t>
      </w:r>
      <w:r>
        <w:rPr>
          <w:color w:val="020B22"/>
          <w:sz w:val="28"/>
        </w:rPr>
        <w:t>.</w:t>
      </w:r>
      <w:r>
        <w:rPr>
          <w:color w:val="020B22"/>
          <w:sz w:val="28"/>
        </w:rPr>
        <w:t>2008 № 273-ФЗ «О противо</w:t>
      </w:r>
      <w:r>
        <w:rPr>
          <w:color w:val="020B22"/>
          <w:sz w:val="28"/>
        </w:rPr>
        <w:t>действии коррупции», и п</w:t>
      </w:r>
      <w:r>
        <w:rPr>
          <w:color w:val="020B22"/>
          <w:sz w:val="28"/>
        </w:rPr>
        <w:t xml:space="preserve">онятие </w:t>
      </w:r>
      <w:r>
        <w:rPr>
          <w:color w:val="020B22"/>
          <w:sz w:val="28"/>
        </w:rPr>
        <w:t>«</w:t>
      </w:r>
      <w:r>
        <w:rPr>
          <w:color w:val="020B22"/>
          <w:sz w:val="28"/>
        </w:rPr>
        <w:t>конфликт интересов</w:t>
      </w:r>
      <w:r>
        <w:rPr>
          <w:color w:val="020B22"/>
          <w:sz w:val="28"/>
        </w:rPr>
        <w:t>»</w:t>
      </w:r>
      <w:r>
        <w:rPr>
          <w:color w:val="020B22"/>
          <w:sz w:val="28"/>
        </w:rPr>
        <w:t>, предусмотренное пунктом 9 части 1 статьи 31 Федерального закона от 05.04.2013 № 44-ФЗ «О контрактной системе в сфере закупок товаров, работ, услуг для обеспечения государственных и</w:t>
      </w:r>
      <w:r>
        <w:rPr>
          <w:color w:val="020B22"/>
          <w:sz w:val="28"/>
        </w:rPr>
        <w:t xml:space="preserve"> </w:t>
      </w:r>
      <w:r>
        <w:rPr>
          <w:color w:val="020B22"/>
          <w:sz w:val="28"/>
        </w:rPr>
        <w:t>муниципальных нужд».</w:t>
      </w:r>
    </w:p>
    <w:p w14:paraId="43000000">
      <w:pPr>
        <w:ind w:firstLine="709" w:left="0"/>
        <w:jc w:val="both"/>
        <w:rPr>
          <w:color w:val="020B22"/>
          <w:sz w:val="28"/>
        </w:rPr>
      </w:pPr>
    </w:p>
    <w:p w14:paraId="44000000">
      <w:pPr>
        <w:ind/>
        <w:jc w:val="center"/>
        <w:rPr>
          <w:color w:val="020B22"/>
          <w:sz w:val="28"/>
        </w:rPr>
      </w:pPr>
      <w:r>
        <w:rPr>
          <w:color w:val="020B22"/>
          <w:sz w:val="28"/>
        </w:rPr>
        <w:t>II</w:t>
      </w:r>
      <w:r>
        <w:rPr>
          <w:color w:val="020B22"/>
          <w:sz w:val="28"/>
        </w:rPr>
        <w:t xml:space="preserve">. Порядок взаимодействия специалистов </w:t>
      </w:r>
      <w:r>
        <w:rPr>
          <w:color w:val="020B22"/>
          <w:sz w:val="28"/>
        </w:rPr>
        <w:t>по вопросам</w:t>
      </w:r>
      <w:r>
        <w:rPr>
          <w:b w:val="1"/>
          <w:color w:val="020B22"/>
          <w:sz w:val="28"/>
        </w:rPr>
        <w:t xml:space="preserve"> </w:t>
      </w:r>
      <w:r>
        <w:rPr>
          <w:color w:val="020B22"/>
          <w:sz w:val="28"/>
        </w:rPr>
        <w:t>выявления личной заинтересованности лиц</w:t>
      </w:r>
    </w:p>
    <w:p w14:paraId="45000000">
      <w:pPr>
        <w:ind w:firstLine="709" w:left="0"/>
        <w:jc w:val="both"/>
        <w:rPr>
          <w:color w:val="020B22"/>
          <w:sz w:val="28"/>
        </w:rPr>
      </w:pPr>
      <w:r>
        <w:rPr>
          <w:color w:val="020B22"/>
          <w:sz w:val="28"/>
        </w:rPr>
        <w:t>2.1. В целях выявления личной заинтересованности:</w:t>
      </w:r>
    </w:p>
    <w:p w14:paraId="46000000">
      <w:pPr>
        <w:ind w:firstLine="709" w:left="0"/>
        <w:jc w:val="both"/>
        <w:rPr>
          <w:color w:val="020B22"/>
          <w:sz w:val="28"/>
        </w:rPr>
      </w:pPr>
      <w:r>
        <w:rPr>
          <w:color w:val="020B22"/>
          <w:sz w:val="28"/>
        </w:rPr>
        <w:t xml:space="preserve">2.1.1. Руководитель заказчика, члены Единой </w:t>
      </w:r>
      <w:r>
        <w:rPr>
          <w:color w:val="020B22"/>
          <w:sz w:val="28"/>
        </w:rPr>
        <w:t xml:space="preserve">закупочной </w:t>
      </w:r>
      <w:r>
        <w:rPr>
          <w:color w:val="020B22"/>
          <w:sz w:val="28"/>
        </w:rPr>
        <w:t xml:space="preserve">комиссии, </w:t>
      </w:r>
      <w:r>
        <w:rPr>
          <w:color w:val="020B22"/>
          <w:sz w:val="28"/>
        </w:rPr>
        <w:t>специал</w:t>
      </w:r>
      <w:r>
        <w:rPr>
          <w:color w:val="020B22"/>
          <w:sz w:val="28"/>
        </w:rPr>
        <w:t>и</w:t>
      </w:r>
      <w:r>
        <w:rPr>
          <w:color w:val="020B22"/>
          <w:sz w:val="28"/>
        </w:rPr>
        <w:t>сты</w:t>
      </w:r>
      <w:r>
        <w:rPr>
          <w:color w:val="020B22"/>
          <w:sz w:val="28"/>
        </w:rPr>
        <w:t>, участвующие в осуществлении закупок (в</w:t>
      </w:r>
      <w:r>
        <w:rPr>
          <w:color w:val="020B22"/>
          <w:sz w:val="28"/>
        </w:rPr>
        <w:t xml:space="preserve"> том числе в описании объекта закупок), </w:t>
      </w:r>
      <w:r>
        <w:rPr>
          <w:color w:val="020B22"/>
          <w:sz w:val="28"/>
        </w:rPr>
        <w:t xml:space="preserve">ежегодно предоставляют </w:t>
      </w:r>
      <w:r>
        <w:rPr>
          <w:sz w:val="28"/>
        </w:rPr>
        <w:t>специалист</w:t>
      </w:r>
      <w:r>
        <w:rPr>
          <w:sz w:val="28"/>
        </w:rPr>
        <w:t>у</w:t>
      </w:r>
      <w:r>
        <w:rPr>
          <w:sz w:val="28"/>
        </w:rPr>
        <w:t>, ответственно</w:t>
      </w:r>
      <w:r>
        <w:rPr>
          <w:sz w:val="28"/>
        </w:rPr>
        <w:t>му</w:t>
      </w:r>
      <w:r>
        <w:rPr>
          <w:sz w:val="28"/>
        </w:rPr>
        <w:t xml:space="preserve"> за профилактику коррупционных и иных правонарушений</w:t>
      </w:r>
      <w:r>
        <w:rPr>
          <w:color w:val="020B22"/>
          <w:sz w:val="28"/>
        </w:rPr>
        <w:t>, информацию о своих супругах, близких родственниках по прямой восходя</w:t>
      </w:r>
      <w:r>
        <w:rPr>
          <w:color w:val="020B22"/>
          <w:sz w:val="28"/>
        </w:rPr>
        <w:t>щ</w:t>
      </w:r>
      <w:r>
        <w:rPr>
          <w:color w:val="020B22"/>
          <w:sz w:val="28"/>
        </w:rPr>
        <w:t>ей и нисходящей линиям (родителях, детях, д</w:t>
      </w:r>
      <w:r>
        <w:rPr>
          <w:color w:val="020B22"/>
          <w:sz w:val="28"/>
        </w:rPr>
        <w:t>едушках, бабушках, внуках, полнородных и не</w:t>
      </w:r>
      <w:r>
        <w:rPr>
          <w:color w:val="020B22"/>
          <w:sz w:val="28"/>
        </w:rPr>
        <w:t>полнородных (имеющих общих отца или мать) братьях и сестрах), усыновителях или усыновленных, предусмотренных пунктом 9 части 1 статьи 31 Федерального закона от 05.04.201</w:t>
      </w:r>
      <w:r>
        <w:rPr>
          <w:color w:val="020B22"/>
          <w:sz w:val="28"/>
        </w:rPr>
        <w:t>3</w:t>
      </w:r>
      <w:r>
        <w:rPr>
          <w:color w:val="020B22"/>
          <w:sz w:val="28"/>
        </w:rPr>
        <w:t xml:space="preserve"> № 44-ФЗ «О контрактной системе в сфере зак</w:t>
      </w:r>
      <w:r>
        <w:rPr>
          <w:color w:val="020B22"/>
          <w:sz w:val="28"/>
        </w:rPr>
        <w:t xml:space="preserve">упок товаров, работ, услуг для обеспечения </w:t>
      </w:r>
      <w:r>
        <w:rPr>
          <w:color w:val="020B22"/>
          <w:sz w:val="28"/>
        </w:rPr>
        <w:t xml:space="preserve">государственных и муниципальных нужд», по форме согласно приложению №1 к настоящему Порядку. </w:t>
      </w:r>
    </w:p>
    <w:p w14:paraId="47000000">
      <w:pPr>
        <w:ind w:firstLine="709" w:left="0"/>
        <w:jc w:val="both"/>
        <w:rPr>
          <w:color w:val="020B22"/>
          <w:sz w:val="28"/>
        </w:rPr>
      </w:pPr>
      <w:r>
        <w:rPr>
          <w:color w:val="020B22"/>
          <w:sz w:val="28"/>
        </w:rPr>
        <w:t>В случае изменения информации, предусмотренной абзацем 1 настоящего подпунк</w:t>
      </w:r>
      <w:r>
        <w:rPr>
          <w:color w:val="020B22"/>
          <w:sz w:val="28"/>
        </w:rPr>
        <w:t>т</w:t>
      </w:r>
      <w:r>
        <w:rPr>
          <w:color w:val="020B22"/>
          <w:sz w:val="28"/>
        </w:rPr>
        <w:t>а, лицо, в информации которого произошли из</w:t>
      </w:r>
      <w:r>
        <w:rPr>
          <w:color w:val="020B22"/>
          <w:sz w:val="28"/>
        </w:rPr>
        <w:t xml:space="preserve">менения, обязано ее актуализировать. </w:t>
      </w:r>
    </w:p>
    <w:p w14:paraId="48000000">
      <w:pPr>
        <w:ind w:firstLine="709" w:left="0"/>
        <w:jc w:val="both"/>
        <w:rPr>
          <w:color w:val="020B22"/>
          <w:sz w:val="28"/>
        </w:rPr>
      </w:pPr>
      <w:r>
        <w:rPr>
          <w:color w:val="020B22"/>
          <w:sz w:val="28"/>
        </w:rPr>
        <w:t xml:space="preserve">В случае кадровых изменений или изменения состава Единой </w:t>
      </w:r>
      <w:r>
        <w:rPr>
          <w:color w:val="020B22"/>
          <w:sz w:val="28"/>
        </w:rPr>
        <w:t xml:space="preserve">закупочной </w:t>
      </w:r>
      <w:r>
        <w:rPr>
          <w:color w:val="020B22"/>
          <w:sz w:val="28"/>
        </w:rPr>
        <w:t xml:space="preserve">комиссии, лицо, назначенное на указанную в абзаце 1 должность, или лицо, включенное в состав Единой </w:t>
      </w:r>
      <w:r>
        <w:rPr>
          <w:color w:val="020B22"/>
          <w:sz w:val="28"/>
        </w:rPr>
        <w:t xml:space="preserve">закупочной </w:t>
      </w:r>
      <w:r>
        <w:rPr>
          <w:color w:val="020B22"/>
          <w:sz w:val="28"/>
        </w:rPr>
        <w:t xml:space="preserve">комиссии обязано </w:t>
      </w:r>
      <w:r>
        <w:rPr>
          <w:color w:val="020B22"/>
          <w:sz w:val="28"/>
        </w:rPr>
        <w:t>п</w:t>
      </w:r>
      <w:r>
        <w:rPr>
          <w:color w:val="020B22"/>
          <w:sz w:val="28"/>
        </w:rPr>
        <w:t>редостав</w:t>
      </w:r>
      <w:r>
        <w:rPr>
          <w:color w:val="020B22"/>
          <w:sz w:val="28"/>
        </w:rPr>
        <w:t>ляет</w:t>
      </w:r>
      <w:r>
        <w:rPr>
          <w:color w:val="020B22"/>
          <w:sz w:val="28"/>
        </w:rPr>
        <w:t xml:space="preserve"> </w:t>
      </w:r>
      <w:r>
        <w:rPr>
          <w:sz w:val="28"/>
        </w:rPr>
        <w:t>специали</w:t>
      </w:r>
      <w:r>
        <w:rPr>
          <w:sz w:val="28"/>
        </w:rPr>
        <w:t>ст</w:t>
      </w:r>
      <w:r>
        <w:rPr>
          <w:sz w:val="28"/>
        </w:rPr>
        <w:t>у</w:t>
      </w:r>
      <w:r>
        <w:rPr>
          <w:sz w:val="28"/>
        </w:rPr>
        <w:t>, ответственно</w:t>
      </w:r>
      <w:r>
        <w:rPr>
          <w:sz w:val="28"/>
        </w:rPr>
        <w:t>му</w:t>
      </w:r>
      <w:r>
        <w:rPr>
          <w:sz w:val="28"/>
        </w:rPr>
        <w:t xml:space="preserve"> за профилактику коррупционных и иных правонарушений</w:t>
      </w:r>
      <w:r>
        <w:rPr>
          <w:color w:val="020B22"/>
          <w:sz w:val="28"/>
        </w:rPr>
        <w:t>, информацию о своих супруге, близких родственниках по прямой восходящей и нисходящей линиям (родителях, детях, дедушках, бабушках, внуках, полнородных и неполнород</w:t>
      </w:r>
      <w:r>
        <w:rPr>
          <w:color w:val="020B22"/>
          <w:sz w:val="28"/>
        </w:rPr>
        <w:t>н</w:t>
      </w:r>
      <w:r>
        <w:rPr>
          <w:color w:val="020B22"/>
          <w:sz w:val="28"/>
        </w:rPr>
        <w:t>ых (имеющих общих от</w:t>
      </w:r>
      <w:r>
        <w:rPr>
          <w:color w:val="020B22"/>
          <w:sz w:val="28"/>
        </w:rPr>
        <w:t>ца или мать) братьях</w:t>
      </w:r>
      <w:r>
        <w:rPr>
          <w:color w:val="020B22"/>
          <w:sz w:val="28"/>
        </w:rPr>
        <w:t xml:space="preserve"> и сестрах), усыновителях или усыновленных, предусмотренных пунктом 9 части 1 статьи 31 Федерального закона от 05.04.2013 № 44-ФЗ «О контрактной системе в сфере закупок товаров, работ, услуг для обеспечения государс</w:t>
      </w:r>
      <w:r>
        <w:rPr>
          <w:color w:val="020B22"/>
          <w:sz w:val="28"/>
        </w:rPr>
        <w:t>т</w:t>
      </w:r>
      <w:r>
        <w:rPr>
          <w:color w:val="020B22"/>
          <w:sz w:val="28"/>
        </w:rPr>
        <w:t>венных и муниципальн</w:t>
      </w:r>
      <w:r>
        <w:rPr>
          <w:color w:val="020B22"/>
          <w:sz w:val="28"/>
        </w:rPr>
        <w:t>ых нужд», по форме с</w:t>
      </w:r>
      <w:r>
        <w:rPr>
          <w:color w:val="020B22"/>
          <w:sz w:val="28"/>
        </w:rPr>
        <w:t xml:space="preserve">огласно приложению №1 к Порядку. </w:t>
      </w:r>
    </w:p>
    <w:p w14:paraId="49000000">
      <w:pPr>
        <w:ind w:firstLine="709" w:left="0"/>
        <w:jc w:val="both"/>
        <w:rPr>
          <w:color w:val="020B22"/>
          <w:sz w:val="28"/>
        </w:rPr>
      </w:pPr>
      <w:r>
        <w:rPr>
          <w:color w:val="020B22"/>
          <w:sz w:val="28"/>
        </w:rPr>
        <w:t>2.1.2. После получения от оператора электронной площадки вторых частей заявок на участие в открытом конкурсе в электронной форме, поданных участниками такого конкурса, вторых частей</w:t>
      </w:r>
      <w:r>
        <w:rPr>
          <w:color w:val="020B22"/>
          <w:sz w:val="28"/>
        </w:rPr>
        <w:t xml:space="preserve"> </w:t>
      </w:r>
      <w:r>
        <w:rPr>
          <w:color w:val="020B22"/>
          <w:sz w:val="28"/>
        </w:rPr>
        <w:t xml:space="preserve">заявок на участие в </w:t>
      </w:r>
      <w:r>
        <w:rPr>
          <w:color w:val="020B22"/>
          <w:sz w:val="28"/>
        </w:rPr>
        <w:t>электронном аукционе</w:t>
      </w:r>
      <w:r>
        <w:rPr>
          <w:color w:val="020B22"/>
          <w:sz w:val="28"/>
        </w:rPr>
        <w:t>, поданных его участниками, заявок, поданных на участие в запросе котировок в электронной форме, заявок на участие в запросе предложений в электронной форме, а также предусмотренных частью 11 статьи 24.1 Федеральног</w:t>
      </w:r>
      <w:r>
        <w:rPr>
          <w:color w:val="020B22"/>
          <w:sz w:val="28"/>
        </w:rPr>
        <w:t>о</w:t>
      </w:r>
      <w:r>
        <w:rPr>
          <w:color w:val="020B22"/>
          <w:sz w:val="28"/>
        </w:rPr>
        <w:t xml:space="preserve"> закона от 05.04.201</w:t>
      </w:r>
      <w:r>
        <w:rPr>
          <w:color w:val="020B22"/>
          <w:sz w:val="28"/>
        </w:rPr>
        <w:t>3 № 44-ФЗ документов</w:t>
      </w:r>
      <w:r>
        <w:rPr>
          <w:color w:val="020B22"/>
          <w:sz w:val="28"/>
        </w:rPr>
        <w:t xml:space="preserve"> (электронных документов) </w:t>
      </w:r>
      <w:r>
        <w:rPr>
          <w:color w:val="020B22"/>
          <w:sz w:val="28"/>
        </w:rPr>
        <w:t xml:space="preserve">специалист по закупкам (контрактный управляющий) </w:t>
      </w:r>
      <w:r>
        <w:rPr>
          <w:color w:val="020B22"/>
          <w:sz w:val="28"/>
        </w:rPr>
        <w:t>представля</w:t>
      </w:r>
      <w:r>
        <w:rPr>
          <w:color w:val="020B22"/>
          <w:sz w:val="28"/>
        </w:rPr>
        <w:t>е</w:t>
      </w:r>
      <w:r>
        <w:rPr>
          <w:color w:val="020B22"/>
          <w:sz w:val="28"/>
        </w:rPr>
        <w:t xml:space="preserve">т </w:t>
      </w:r>
      <w:r>
        <w:rPr>
          <w:sz w:val="28"/>
        </w:rPr>
        <w:t xml:space="preserve">специалисту, ответственному за профилактику коррупционных и иных правонарушений  </w:t>
      </w:r>
      <w:r>
        <w:rPr>
          <w:color w:val="020B22"/>
          <w:sz w:val="28"/>
        </w:rPr>
        <w:t>информацию, содержащую:</w:t>
      </w:r>
    </w:p>
    <w:p w14:paraId="4A000000">
      <w:pPr>
        <w:ind w:firstLine="709" w:left="0"/>
        <w:jc w:val="both"/>
        <w:rPr>
          <w:color w:val="020B22"/>
          <w:sz w:val="28"/>
        </w:rPr>
      </w:pPr>
      <w:r>
        <w:rPr>
          <w:color w:val="020B22"/>
          <w:sz w:val="28"/>
        </w:rPr>
        <w:t>информацию об участник</w:t>
      </w:r>
      <w:r>
        <w:rPr>
          <w:color w:val="020B22"/>
          <w:sz w:val="28"/>
        </w:rPr>
        <w:t>а</w:t>
      </w:r>
      <w:r>
        <w:rPr>
          <w:color w:val="020B22"/>
          <w:sz w:val="28"/>
        </w:rPr>
        <w:t>х такой закупки, име</w:t>
      </w:r>
      <w:r>
        <w:rPr>
          <w:color w:val="020B22"/>
          <w:sz w:val="28"/>
        </w:rPr>
        <w:t xml:space="preserve">ющуюся в заявках на </w:t>
      </w:r>
      <w:r>
        <w:rPr>
          <w:color w:val="020B22"/>
          <w:sz w:val="28"/>
        </w:rPr>
        <w:t>участие в определении поставщика (подрядчика, исполнителя): наименование, фирменное наименование (при наличии), место нахождения (для юридического лица), фамилию, имя, отчество (при наличии), паспортные данные, мест</w:t>
      </w:r>
      <w:r>
        <w:rPr>
          <w:color w:val="020B22"/>
          <w:sz w:val="28"/>
        </w:rPr>
        <w:t>о</w:t>
      </w:r>
      <w:r>
        <w:rPr>
          <w:color w:val="020B22"/>
          <w:sz w:val="28"/>
        </w:rPr>
        <w:t xml:space="preserve"> жительства (для физ</w:t>
      </w:r>
      <w:r>
        <w:rPr>
          <w:color w:val="020B22"/>
          <w:sz w:val="28"/>
        </w:rPr>
        <w:t>ического лица), иден</w:t>
      </w:r>
      <w:r>
        <w:rPr>
          <w:color w:val="020B22"/>
          <w:sz w:val="28"/>
        </w:rPr>
        <w:t>тификационный номер налогоплательщика участника такой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такой закуп</w:t>
      </w:r>
      <w:r>
        <w:rPr>
          <w:color w:val="020B22"/>
          <w:sz w:val="28"/>
        </w:rPr>
        <w:t>к</w:t>
      </w:r>
      <w:r>
        <w:rPr>
          <w:color w:val="020B22"/>
          <w:sz w:val="28"/>
        </w:rPr>
        <w:t>и, идентификационный</w:t>
      </w:r>
      <w:r>
        <w:rPr>
          <w:color w:val="020B22"/>
          <w:sz w:val="28"/>
        </w:rPr>
        <w:t xml:space="preserve"> номер налогоплатель</w:t>
      </w:r>
      <w:r>
        <w:rPr>
          <w:color w:val="020B22"/>
          <w:sz w:val="28"/>
        </w:rPr>
        <w:t>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такой закупки;</w:t>
      </w:r>
    </w:p>
    <w:p w14:paraId="4B000000">
      <w:pPr>
        <w:ind w:firstLine="709" w:left="0"/>
        <w:jc w:val="both"/>
        <w:rPr>
          <w:color w:val="020B22"/>
          <w:sz w:val="28"/>
        </w:rPr>
      </w:pPr>
      <w:r>
        <w:rPr>
          <w:color w:val="020B22"/>
          <w:sz w:val="28"/>
        </w:rPr>
        <w:t>информацию о лице, осуществляющем полномочия руко</w:t>
      </w:r>
      <w:r>
        <w:rPr>
          <w:color w:val="020B22"/>
          <w:sz w:val="28"/>
        </w:rPr>
        <w:t>в</w:t>
      </w:r>
      <w:r>
        <w:rPr>
          <w:color w:val="020B22"/>
          <w:sz w:val="28"/>
        </w:rPr>
        <w:t xml:space="preserve">одителя заказчика в </w:t>
      </w:r>
      <w:r>
        <w:rPr>
          <w:color w:val="020B22"/>
          <w:sz w:val="28"/>
        </w:rPr>
        <w:t>данной закупке, и со</w:t>
      </w:r>
      <w:r>
        <w:rPr>
          <w:color w:val="020B22"/>
          <w:sz w:val="28"/>
        </w:rPr>
        <w:t>ставе соответствующей комиссии: фамилии, имена, отчества;</w:t>
      </w:r>
    </w:p>
    <w:p w14:paraId="4C000000">
      <w:pPr>
        <w:ind w:firstLine="709" w:left="0"/>
        <w:jc w:val="both"/>
        <w:rPr>
          <w:color w:val="020B22"/>
          <w:sz w:val="28"/>
        </w:rPr>
      </w:pPr>
      <w:r>
        <w:rPr>
          <w:color w:val="020B22"/>
          <w:sz w:val="28"/>
        </w:rPr>
        <w:t>срок подведения результатов определения поставщика (подрядчика, исполнителя.</w:t>
      </w:r>
    </w:p>
    <w:p w14:paraId="4D000000">
      <w:pPr>
        <w:ind w:firstLine="709" w:left="0"/>
        <w:jc w:val="both"/>
        <w:rPr>
          <w:color w:val="020B22"/>
          <w:sz w:val="28"/>
          <w:highlight w:val="white"/>
        </w:rPr>
      </w:pPr>
      <w:r>
        <w:rPr>
          <w:color w:val="020B22"/>
          <w:sz w:val="28"/>
        </w:rPr>
        <w:t xml:space="preserve">2.2. </w:t>
      </w:r>
      <w:r>
        <w:rPr>
          <w:sz w:val="28"/>
        </w:rPr>
        <w:t>Специалистом, ответственным за профилактику коррупционных и иных правонаруш</w:t>
      </w:r>
      <w:r>
        <w:rPr>
          <w:sz w:val="28"/>
        </w:rPr>
        <w:t>е</w:t>
      </w:r>
      <w:r>
        <w:rPr>
          <w:sz w:val="28"/>
        </w:rPr>
        <w:t xml:space="preserve">ний  </w:t>
      </w:r>
      <w:r>
        <w:rPr>
          <w:color w:val="020B22"/>
          <w:sz w:val="28"/>
          <w:highlight w:val="white"/>
        </w:rPr>
        <w:t>осуществляется монитор</w:t>
      </w:r>
      <w:r>
        <w:rPr>
          <w:color w:val="020B22"/>
          <w:sz w:val="28"/>
          <w:highlight w:val="white"/>
        </w:rPr>
        <w:t>инг путе</w:t>
      </w:r>
      <w:r>
        <w:rPr>
          <w:color w:val="020B22"/>
          <w:sz w:val="28"/>
          <w:highlight w:val="white"/>
        </w:rPr>
        <w:t>м анализа и сопоставления информации о супруге, близких родственниках по прямой восходящей и нисходящей линиям, усыновителях, усыновленных лиц, указанных в пункте 2.1.1 настоящего Порядка, и информации, предусмотренной п</w:t>
      </w:r>
      <w:r>
        <w:rPr>
          <w:color w:val="020B22"/>
          <w:sz w:val="28"/>
          <w:highlight w:val="white"/>
        </w:rPr>
        <w:t>у</w:t>
      </w:r>
      <w:r>
        <w:rPr>
          <w:color w:val="020B22"/>
          <w:sz w:val="28"/>
          <w:highlight w:val="white"/>
        </w:rPr>
        <w:t>нктом</w:t>
      </w:r>
      <w:r>
        <w:rPr>
          <w:color w:val="020B22"/>
          <w:sz w:val="28"/>
          <w:highlight w:val="white"/>
        </w:rPr>
        <w:t xml:space="preserve"> 2.1.2 настоящего Порядка, на предмет наличия личной заинтересованности с использованием программного обеспечения, информационных систем и баз данных, общедоступной информации, а также иной имеющейся у специалиста информации (далее мониторинг).</w:t>
      </w:r>
    </w:p>
    <w:p w14:paraId="4E000000">
      <w:pPr>
        <w:ind w:firstLine="709" w:left="0"/>
        <w:jc w:val="both"/>
        <w:rPr>
          <w:color w:val="020B22"/>
          <w:sz w:val="28"/>
        </w:rPr>
      </w:pPr>
      <w:r>
        <w:rPr>
          <w:color w:val="020B22"/>
          <w:sz w:val="28"/>
        </w:rPr>
        <w:t>2.3.</w:t>
      </w:r>
      <w:r>
        <w:rPr>
          <w:color w:val="020B22"/>
          <w:sz w:val="28"/>
        </w:rPr>
        <w:t xml:space="preserve"> В случ</w:t>
      </w:r>
      <w:r>
        <w:rPr>
          <w:color w:val="020B22"/>
          <w:sz w:val="28"/>
        </w:rPr>
        <w:t xml:space="preserve">ае выявления факта аффилированных связей, в течение одного рабочего дня с момента представления комиссией информации, указанной в п.п. 2.1.2 настоящего Порядка, </w:t>
      </w:r>
      <w:r>
        <w:rPr>
          <w:sz w:val="28"/>
        </w:rPr>
        <w:t>специалист, ответственный за профилактику коррупционных и иных правонарушений</w:t>
      </w:r>
      <w:r>
        <w:rPr>
          <w:sz w:val="28"/>
        </w:rPr>
        <w:t xml:space="preserve"> </w:t>
      </w:r>
      <w:r>
        <w:rPr>
          <w:color w:val="020B22"/>
          <w:sz w:val="28"/>
        </w:rPr>
        <w:t>информиру</w:t>
      </w:r>
      <w:r>
        <w:rPr>
          <w:color w:val="020B22"/>
          <w:sz w:val="28"/>
        </w:rPr>
        <w:t>ет руков</w:t>
      </w:r>
      <w:r>
        <w:rPr>
          <w:color w:val="020B22"/>
          <w:sz w:val="28"/>
        </w:rPr>
        <w:t>одителя заказчика и соответствующую комиссию о результатах проверки.</w:t>
      </w:r>
    </w:p>
    <w:p w14:paraId="4F000000">
      <w:pPr>
        <w:ind w:firstLine="709" w:left="0"/>
        <w:jc w:val="both"/>
        <w:rPr>
          <w:color w:val="020B22"/>
          <w:sz w:val="28"/>
        </w:rPr>
      </w:pPr>
      <w:r>
        <w:rPr>
          <w:color w:val="020B22"/>
          <w:sz w:val="28"/>
        </w:rPr>
        <w:t>2.4. Результаты проверки учитываются комиссией при реализации ею полномочий по проверке соответствия участников закупок требованию, указанному в пункте 9 части 1 статьи 31 Федерал</w:t>
      </w:r>
      <w:r>
        <w:rPr>
          <w:color w:val="020B22"/>
          <w:sz w:val="28"/>
        </w:rPr>
        <w:t>ьного за</w:t>
      </w:r>
      <w:r>
        <w:rPr>
          <w:color w:val="020B22"/>
          <w:sz w:val="28"/>
        </w:rPr>
        <w:t xml:space="preserve">кона от 05.04.2013 </w:t>
      </w:r>
      <w:r>
        <w:rPr>
          <w:color w:val="020B22"/>
          <w:sz w:val="28"/>
        </w:rPr>
        <w:t xml:space="preserve">  </w:t>
      </w:r>
      <w:r>
        <w:rPr>
          <w:color w:val="020B22"/>
          <w:sz w:val="28"/>
        </w:rPr>
        <w:t>№ 44-ФЗ.</w:t>
      </w:r>
    </w:p>
    <w:p w14:paraId="50000000">
      <w:pPr>
        <w:ind w:firstLine="709" w:left="0"/>
        <w:jc w:val="both"/>
        <w:rPr>
          <w:color w:val="020B22"/>
          <w:sz w:val="28"/>
        </w:rPr>
      </w:pPr>
      <w:r>
        <w:rPr>
          <w:color w:val="020B22"/>
          <w:sz w:val="28"/>
        </w:rPr>
        <w:t xml:space="preserve">2.5. Члены Единой </w:t>
      </w:r>
      <w:r>
        <w:rPr>
          <w:color w:val="020B22"/>
          <w:sz w:val="28"/>
        </w:rPr>
        <w:t xml:space="preserve">закупочной </w:t>
      </w:r>
      <w:r>
        <w:rPr>
          <w:color w:val="020B22"/>
          <w:sz w:val="28"/>
        </w:rPr>
        <w:t xml:space="preserve">комиссии ежегодно в добровольном порядке представляют </w:t>
      </w:r>
      <w:r>
        <w:rPr>
          <w:color w:val="020B22"/>
          <w:sz w:val="28"/>
        </w:rPr>
        <w:t>специалисту</w:t>
      </w:r>
      <w:r>
        <w:rPr>
          <w:sz w:val="28"/>
        </w:rPr>
        <w:t xml:space="preserve">, ответственному за профилактику коррупционных и иных правонарушений  </w:t>
      </w:r>
      <w:r>
        <w:rPr>
          <w:color w:val="020B22"/>
          <w:sz w:val="28"/>
        </w:rPr>
        <w:t>декларацию о возможной личной заинтересованности по форме согл</w:t>
      </w:r>
      <w:r>
        <w:rPr>
          <w:color w:val="020B22"/>
          <w:sz w:val="28"/>
        </w:rPr>
        <w:t>асн</w:t>
      </w:r>
      <w:r>
        <w:rPr>
          <w:color w:val="020B22"/>
          <w:sz w:val="28"/>
        </w:rPr>
        <w:t>о приложению № 2 к настоящему Порядку.</w:t>
      </w:r>
    </w:p>
    <w:p w14:paraId="51000000">
      <w:pPr>
        <w:ind w:firstLine="709" w:left="0"/>
        <w:jc w:val="both"/>
        <w:rPr>
          <w:color w:val="020B22"/>
          <w:sz w:val="28"/>
        </w:rPr>
      </w:pPr>
    </w:p>
    <w:p w14:paraId="52000000">
      <w:pPr>
        <w:ind w:firstLine="0" w:left="5040"/>
        <w:jc w:val="both"/>
        <w:rPr>
          <w:color w:val="020B22"/>
        </w:rPr>
      </w:pPr>
      <w:r>
        <w:br w:type="page"/>
      </w:r>
      <w:r>
        <w:rPr>
          <w:sz w:val="28"/>
        </w:rPr>
        <w:t>Приложение № 1 к</w:t>
      </w:r>
      <w:r>
        <w:t xml:space="preserve"> </w:t>
      </w:r>
      <w:r>
        <w:rPr>
          <w:sz w:val="28"/>
        </w:rPr>
        <w:t xml:space="preserve">Порядку взаимодействия </w:t>
      </w:r>
      <w:r>
        <w:rPr>
          <w:sz w:val="28"/>
        </w:rPr>
        <w:t>специалиста, ответственного за профилактику коррупционных и иных правонарушений,</w:t>
      </w:r>
      <w:r>
        <w:rPr>
          <w:sz w:val="28"/>
        </w:rPr>
        <w:t xml:space="preserve"> </w:t>
      </w:r>
      <w:r>
        <w:rPr>
          <w:sz w:val="28"/>
        </w:rPr>
        <w:t xml:space="preserve">и </w:t>
      </w:r>
      <w:r>
        <w:rPr>
          <w:sz w:val="28"/>
        </w:rPr>
        <w:t xml:space="preserve">специалисту по закупкам (контрактному управляющему) </w:t>
      </w:r>
      <w:r>
        <w:rPr>
          <w:sz w:val="28"/>
        </w:rPr>
        <w:t>по вопросам выявления личной заинтере</w:t>
      </w:r>
      <w:r>
        <w:rPr>
          <w:sz w:val="28"/>
        </w:rPr>
        <w:t>со</w:t>
      </w:r>
      <w:r>
        <w:rPr>
          <w:sz w:val="28"/>
        </w:rPr>
        <w:t>ванности лиц, которая приводит или может привести к конфликту интересов при осуществлении закупок</w:t>
      </w:r>
      <w:r>
        <w:rPr>
          <w:sz w:val="28"/>
        </w:rPr>
        <w:t xml:space="preserve"> </w:t>
      </w:r>
      <w:r>
        <w:rPr>
          <w:sz w:val="28"/>
        </w:rPr>
        <w:t xml:space="preserve">в администрации </w:t>
      </w:r>
      <w:r>
        <w:rPr>
          <w:sz w:val="28"/>
        </w:rPr>
        <w:t>Мокрологского сельского поселения Октябрьского района Ростовской области</w:t>
      </w:r>
    </w:p>
    <w:p w14:paraId="53000000">
      <w:pPr>
        <w:ind w:firstLine="709" w:left="0"/>
        <w:jc w:val="both"/>
        <w:rPr>
          <w:color w:val="020B22"/>
          <w:sz w:val="28"/>
        </w:rPr>
      </w:pPr>
    </w:p>
    <w:p w14:paraId="54000000">
      <w:pPr>
        <w:widowControl w:val="0"/>
        <w:ind/>
        <w:jc w:val="center"/>
        <w:rPr>
          <w:color w:val="020B22"/>
          <w:sz w:val="28"/>
        </w:rPr>
      </w:pPr>
      <w:r>
        <w:rPr>
          <w:color w:val="020B22"/>
          <w:sz w:val="28"/>
        </w:rPr>
        <w:t>Информация</w:t>
      </w:r>
    </w:p>
    <w:p w14:paraId="55000000">
      <w:pPr>
        <w:widowControl w:val="0"/>
        <w:ind/>
        <w:jc w:val="center"/>
        <w:rPr>
          <w:sz w:val="20"/>
          <w:vertAlign w:val="superscript"/>
        </w:rPr>
      </w:pPr>
      <w:r>
        <w:rPr>
          <w:color w:val="020B22"/>
          <w:sz w:val="28"/>
        </w:rPr>
        <w:t>о своих супруге, близких родственниках</w:t>
      </w:r>
      <w:r>
        <w:rPr>
          <w:color w:val="020B22"/>
          <w:sz w:val="28"/>
        </w:rPr>
        <w:t xml:space="preserve"> по прямой восходящей и нисходящей линиям (родителях, детях, дедушках, бабушках, внуках, полнородных и непол</w:t>
      </w:r>
      <w:r>
        <w:rPr>
          <w:color w:val="020B22"/>
          <w:sz w:val="28"/>
        </w:rPr>
        <w:t>нородных (имеющих общих отца или мать) братьях и сестрах), усыновителях или усыновленных</w:t>
      </w:r>
    </w:p>
    <w:p w14:paraId="56000000">
      <w:pPr>
        <w:widowControl w:val="0"/>
        <w:ind/>
        <w:rPr>
          <w:sz w:val="20"/>
          <w:vertAlign w:val="superscript"/>
        </w:rPr>
      </w:pPr>
    </w:p>
    <w:p w14:paraId="57000000">
      <w:pPr>
        <w:widowControl w:val="0"/>
        <w:ind/>
        <w:jc w:val="center"/>
        <w:rPr>
          <w:sz w:val="20"/>
          <w:vertAlign w:val="superscript"/>
        </w:rPr>
      </w:pPr>
      <w:r>
        <w:rPr>
          <w:sz w:val="20"/>
          <w:vertAlign w:val="superscript"/>
        </w:rPr>
        <w:t>__________________________________________________________</w:t>
      </w:r>
      <w:r>
        <w:rPr>
          <w:sz w:val="20"/>
          <w:vertAlign w:val="superscript"/>
        </w:rPr>
        <w:t>_________________________________________________________________________</w:t>
      </w:r>
    </w:p>
    <w:p w14:paraId="58000000">
      <w:pPr>
        <w:widowControl w:val="0"/>
        <w:ind/>
        <w:jc w:val="center"/>
        <w:rPr>
          <w:sz w:val="20"/>
          <w:vertAlign w:val="superscript"/>
        </w:rPr>
      </w:pPr>
      <w:r>
        <w:rPr>
          <w:sz w:val="20"/>
          <w:vertAlign w:val="superscript"/>
        </w:rPr>
        <w:t>(фамилия, имя, отчество)</w:t>
      </w:r>
    </w:p>
    <w:p w14:paraId="59000000">
      <w:pPr>
        <w:widowControl w:val="0"/>
        <w:ind/>
        <w:rPr>
          <w:sz w:val="20"/>
          <w:vertAlign w:val="superscript"/>
        </w:rPr>
      </w:pPr>
    </w:p>
    <w:tbl>
      <w:tblPr>
        <w:tblStyle w:val="Style_4"/>
        <w:tblInd w:type="dxa" w:w="0"/>
        <w:tblLayout w:type="fixed"/>
        <w:tblCellMar>
          <w:top w:type="dxa" w:w="75"/>
          <w:left w:type="dxa" w:w="0"/>
          <w:bottom w:type="dxa" w:w="75"/>
          <w:right w:type="dxa" w:w="0"/>
        </w:tblCellMar>
      </w:tblPr>
      <w:tblGrid>
        <w:gridCol w:w="431"/>
        <w:gridCol w:w="1275"/>
        <w:gridCol w:w="1701"/>
        <w:gridCol w:w="1560"/>
        <w:gridCol w:w="2429"/>
        <w:gridCol w:w="1965"/>
      </w:tblGrid>
      <w:tr>
        <w:tc>
          <w:tcPr>
            <w:tcW w:type="dxa" w:w="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75"/>
              <w:left w:type="dxa" w:w="0"/>
              <w:bottom w:type="dxa" w:w="75"/>
              <w:right w:type="dxa" w:w="0"/>
            </w:tcMar>
          </w:tcPr>
          <w:p w14:paraId="5A000000">
            <w:pPr>
              <w:widowControl w:val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</w:p>
          <w:p w14:paraId="5B000000">
            <w:pPr>
              <w:widowControl w:val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п/п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</w:tcPr>
          <w:p w14:paraId="5C000000">
            <w:pPr>
              <w:widowControl w:val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Ст</w:t>
            </w:r>
            <w:r>
              <w:rPr>
                <w:sz w:val="20"/>
              </w:rPr>
              <w:t>епень родства (свойства)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</w:tcPr>
          <w:p w14:paraId="5D000000">
            <w:pPr>
              <w:widowControl w:val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Фамилия, имя, отчество (в том числе прежние, если фамилия, имя , отчество были изменены)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</w:tcPr>
          <w:p w14:paraId="5E000000">
            <w:pPr>
              <w:widowControl w:val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Год, число, месяц и место рождения</w:t>
            </w:r>
          </w:p>
        </w:tc>
        <w:tc>
          <w:tcPr>
            <w:tcW w:type="dxa" w:w="24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</w:tcPr>
          <w:p w14:paraId="5F000000">
            <w:pPr>
              <w:widowControl w:val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Место работы (наименование и адрес организации), должность</w:t>
            </w:r>
          </w:p>
        </w:tc>
        <w:tc>
          <w:tcPr>
            <w:tcW w:type="dxa" w:w="19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</w:tcPr>
          <w:p w14:paraId="60000000">
            <w:pPr>
              <w:widowControl w:val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Домашний адрес (адрес регистрации, фактического </w:t>
            </w:r>
            <w:r>
              <w:rPr>
                <w:sz w:val="20"/>
              </w:rPr>
              <w:t>проживания)</w:t>
            </w:r>
          </w:p>
        </w:tc>
      </w:tr>
      <w:tr>
        <w:tc>
          <w:tcPr>
            <w:tcW w:type="dxa" w:w="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75"/>
              <w:left w:type="dxa" w:w="0"/>
              <w:bottom w:type="dxa" w:w="75"/>
              <w:right w:type="dxa" w:w="0"/>
            </w:tcMar>
          </w:tcPr>
          <w:p w14:paraId="61000000">
            <w:pPr>
              <w:widowControl w:val="0"/>
              <w:ind/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</w:tcPr>
          <w:p w14:paraId="62000000">
            <w:pPr>
              <w:widowControl w:val="0"/>
              <w:ind/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</w:tcPr>
          <w:p w14:paraId="63000000">
            <w:pPr>
              <w:widowControl w:val="0"/>
              <w:ind/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</w:tcPr>
          <w:p w14:paraId="64000000">
            <w:pPr>
              <w:widowControl w:val="0"/>
              <w:ind/>
            </w:pPr>
          </w:p>
        </w:tc>
        <w:tc>
          <w:tcPr>
            <w:tcW w:type="dxa" w:w="24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</w:tcPr>
          <w:p w14:paraId="65000000">
            <w:pPr>
              <w:widowControl w:val="0"/>
              <w:ind/>
            </w:pPr>
          </w:p>
        </w:tc>
        <w:tc>
          <w:tcPr>
            <w:tcW w:type="dxa" w:w="19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</w:tcPr>
          <w:p w14:paraId="66000000">
            <w:pPr>
              <w:widowControl w:val="0"/>
              <w:ind/>
            </w:pPr>
          </w:p>
        </w:tc>
      </w:tr>
      <w:tr>
        <w:tc>
          <w:tcPr>
            <w:tcW w:type="dxa" w:w="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75"/>
              <w:left w:type="dxa" w:w="0"/>
              <w:bottom w:type="dxa" w:w="75"/>
              <w:right w:type="dxa" w:w="0"/>
            </w:tcMar>
          </w:tcPr>
          <w:p w14:paraId="67000000">
            <w:pPr>
              <w:widowControl w:val="0"/>
              <w:ind/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</w:tcPr>
          <w:p w14:paraId="68000000">
            <w:pPr>
              <w:widowControl w:val="0"/>
              <w:ind/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</w:tcPr>
          <w:p w14:paraId="69000000">
            <w:pPr>
              <w:widowControl w:val="0"/>
              <w:ind/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</w:tcPr>
          <w:p w14:paraId="6A000000">
            <w:pPr>
              <w:widowControl w:val="0"/>
              <w:ind/>
            </w:pPr>
          </w:p>
        </w:tc>
        <w:tc>
          <w:tcPr>
            <w:tcW w:type="dxa" w:w="24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</w:tcPr>
          <w:p w14:paraId="6B000000">
            <w:pPr>
              <w:widowControl w:val="0"/>
              <w:ind/>
            </w:pPr>
          </w:p>
        </w:tc>
        <w:tc>
          <w:tcPr>
            <w:tcW w:type="dxa" w:w="19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2"/>
              <w:left w:type="dxa" w:w="102"/>
              <w:bottom w:type="dxa" w:w="102"/>
              <w:right w:type="dxa" w:w="62"/>
            </w:tcMar>
          </w:tcPr>
          <w:p w14:paraId="6C000000">
            <w:pPr>
              <w:widowControl w:val="0"/>
              <w:ind/>
            </w:pPr>
          </w:p>
        </w:tc>
      </w:tr>
    </w:tbl>
    <w:p w14:paraId="6D000000">
      <w:pPr>
        <w:widowControl w:val="0"/>
        <w:ind/>
        <w:jc w:val="both"/>
      </w:pPr>
    </w:p>
    <w:p w14:paraId="6E000000">
      <w:pPr>
        <w:widowControl w:val="0"/>
        <w:ind/>
        <w:jc w:val="both"/>
      </w:pPr>
      <w:r>
        <w:tab/>
      </w:r>
      <w:r>
        <w:t>На проведение в отношении меня проверочных мероприятий согласен (согласна).</w:t>
      </w:r>
    </w:p>
    <w:p w14:paraId="6F000000">
      <w:pPr>
        <w:widowControl w:val="0"/>
        <w:ind/>
        <w:jc w:val="both"/>
      </w:pPr>
    </w:p>
    <w:p w14:paraId="70000000">
      <w:pPr>
        <w:widowControl w:val="0"/>
        <w:ind/>
      </w:pPr>
      <w:r>
        <w:t xml:space="preserve">"___" _________________ 20___ г.          </w:t>
      </w:r>
      <w:r>
        <w:t xml:space="preserve">    Подпись _____________</w:t>
      </w:r>
    </w:p>
    <w:p w14:paraId="71000000">
      <w:pPr>
        <w:widowControl w:val="0"/>
        <w:ind/>
      </w:pPr>
    </w:p>
    <w:p w14:paraId="72000000">
      <w:pPr>
        <w:widowControl w:val="0"/>
        <w:ind/>
      </w:pPr>
    </w:p>
    <w:p w14:paraId="73000000">
      <w:pPr>
        <w:widowControl w:val="0"/>
        <w:ind/>
      </w:pPr>
      <w:r>
        <w:t>"___" _________________ 20___ г.              __________________________________</w:t>
      </w:r>
      <w:r>
        <w:t>_______</w:t>
      </w:r>
    </w:p>
    <w:p w14:paraId="74000000">
      <w:pPr>
        <w:widowControl w:val="0"/>
        <w:ind/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(подпись, фамилия работника кадровой службы)</w:t>
      </w:r>
    </w:p>
    <w:p w14:paraId="75000000">
      <w:pPr>
        <w:widowControl w:val="0"/>
        <w:ind/>
      </w:pPr>
    </w:p>
    <w:tbl>
      <w:tblPr>
        <w:tblStyle w:val="Style_4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395"/>
        <w:gridCol w:w="4970"/>
      </w:tblGrid>
      <w:tr>
        <w:trPr>
          <w:trHeight w:hRule="atLeast" w:val="428"/>
        </w:trPr>
        <w:tc>
          <w:tcPr>
            <w:tcW w:type="dxa" w:w="439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widowControl w:val="0"/>
              <w:spacing w:line="240" w:lineRule="exact"/>
              <w:ind/>
              <w:jc w:val="both"/>
              <w:rPr>
                <w:sz w:val="28"/>
              </w:rPr>
            </w:pPr>
          </w:p>
        </w:tc>
        <w:tc>
          <w:tcPr>
            <w:tcW w:type="dxa" w:w="49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widowControl w:val="0"/>
              <w:spacing w:line="240" w:lineRule="exact"/>
              <w:ind/>
              <w:jc w:val="right"/>
              <w:rPr>
                <w:sz w:val="28"/>
              </w:rPr>
            </w:pPr>
          </w:p>
        </w:tc>
      </w:tr>
    </w:tbl>
    <w:p w14:paraId="78000000">
      <w:pPr>
        <w:widowControl w:val="0"/>
        <w:ind/>
        <w:rPr>
          <w:rFonts w:ascii="Arial" w:hAnsi="Arial"/>
          <w:sz w:val="20"/>
        </w:rPr>
      </w:pPr>
    </w:p>
    <w:p w14:paraId="79000000">
      <w:pPr>
        <w:widowControl w:val="0"/>
        <w:ind/>
        <w:rPr>
          <w:sz w:val="28"/>
        </w:rPr>
      </w:pPr>
    </w:p>
    <w:p w14:paraId="7A000000">
      <w:pPr>
        <w:widowControl w:val="0"/>
        <w:ind/>
        <w:rPr>
          <w:sz w:val="28"/>
        </w:rPr>
      </w:pPr>
    </w:p>
    <w:p w14:paraId="7B000000">
      <w:pPr>
        <w:ind w:firstLine="0" w:left="5040"/>
        <w:jc w:val="both"/>
        <w:rPr>
          <w:color w:val="020B22"/>
        </w:rPr>
      </w:pPr>
      <w:r>
        <w:br w:type="page"/>
      </w:r>
      <w:r>
        <w:rPr>
          <w:sz w:val="28"/>
        </w:rPr>
        <w:t>Прило</w:t>
      </w:r>
      <w:r>
        <w:rPr>
          <w:sz w:val="28"/>
        </w:rPr>
        <w:t>жение № 2 к</w:t>
      </w:r>
      <w:r>
        <w:t xml:space="preserve"> </w:t>
      </w:r>
      <w:r>
        <w:rPr>
          <w:sz w:val="28"/>
        </w:rPr>
        <w:t xml:space="preserve">Порядку взаимодействия </w:t>
      </w:r>
      <w:r>
        <w:rPr>
          <w:sz w:val="28"/>
        </w:rPr>
        <w:t>специалиста, ответственного за профилактику коррупционных и иных правонар</w:t>
      </w:r>
      <w:r>
        <w:rPr>
          <w:sz w:val="28"/>
        </w:rPr>
        <w:t xml:space="preserve">ушений,  </w:t>
      </w:r>
      <w:r>
        <w:rPr>
          <w:sz w:val="28"/>
        </w:rPr>
        <w:t xml:space="preserve">и </w:t>
      </w:r>
      <w:r>
        <w:rPr>
          <w:sz w:val="28"/>
        </w:rPr>
        <w:t xml:space="preserve">специалисту по закупкам (контрактному управляющему) </w:t>
      </w:r>
      <w:r>
        <w:rPr>
          <w:sz w:val="28"/>
        </w:rPr>
        <w:t>по вопросам выявления личной заинтересованности лиц, которая приводит или может приве</w:t>
      </w:r>
      <w:r>
        <w:rPr>
          <w:sz w:val="28"/>
        </w:rPr>
        <w:t>сти к конфликту интересов при осуществлении закупок</w:t>
      </w:r>
      <w:r>
        <w:rPr>
          <w:sz w:val="28"/>
        </w:rPr>
        <w:t xml:space="preserve"> </w:t>
      </w:r>
      <w:r>
        <w:rPr>
          <w:sz w:val="28"/>
        </w:rPr>
        <w:t xml:space="preserve">в администрации </w:t>
      </w:r>
      <w:r>
        <w:rPr>
          <w:sz w:val="28"/>
        </w:rPr>
        <w:t>Мокрологского сельского поселения Октябрьского района Ростовской области</w:t>
      </w:r>
    </w:p>
    <w:p w14:paraId="7C000000">
      <w:pPr>
        <w:ind w:firstLine="0" w:left="5040"/>
        <w:jc w:val="both"/>
        <w:rPr>
          <w:sz w:val="28"/>
        </w:rPr>
      </w:pPr>
    </w:p>
    <w:p w14:paraId="7D000000">
      <w:pPr>
        <w:ind w:firstLine="0" w:left="5040"/>
        <w:jc w:val="both"/>
        <w:rPr>
          <w:sz w:val="28"/>
        </w:rPr>
      </w:pPr>
    </w:p>
    <w:tbl>
      <w:tblPr>
        <w:tblStyle w:val="Style_4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238"/>
        <w:gridCol w:w="696"/>
        <w:gridCol w:w="5703"/>
      </w:tblGrid>
      <w:tr>
        <w:tc>
          <w:tcPr>
            <w:tcW w:type="dxa" w:w="323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rPr>
                <w:sz w:val="28"/>
              </w:rPr>
            </w:pPr>
          </w:p>
        </w:tc>
        <w:tc>
          <w:tcPr>
            <w:tcW w:type="dxa" w:w="69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rPr>
                <w:sz w:val="28"/>
              </w:rPr>
            </w:pPr>
          </w:p>
        </w:tc>
        <w:tc>
          <w:tcPr>
            <w:tcW w:type="dxa" w:w="5703"/>
            <w:tcBorders>
              <w:bottom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rPr>
                <w:sz w:val="28"/>
              </w:rPr>
            </w:pPr>
          </w:p>
        </w:tc>
      </w:tr>
      <w:tr>
        <w:tc>
          <w:tcPr>
            <w:tcW w:type="dxa" w:w="323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rPr>
                <w:sz w:val="28"/>
              </w:rPr>
            </w:pPr>
          </w:p>
        </w:tc>
        <w:tc>
          <w:tcPr>
            <w:tcW w:type="dxa" w:w="69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rPr>
                <w:sz w:val="28"/>
              </w:rPr>
            </w:pPr>
          </w:p>
        </w:tc>
        <w:tc>
          <w:tcPr>
            <w:tcW w:type="dxa" w:w="5703"/>
            <w:tcBorders>
              <w:top w:color="000000" w:sz="4" w:val="single"/>
              <w:bottom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rPr>
                <w:sz w:val="28"/>
              </w:rPr>
            </w:pPr>
          </w:p>
          <w:p w14:paraId="84000000">
            <w:pPr>
              <w:rPr>
                <w:sz w:val="28"/>
              </w:rPr>
            </w:pPr>
          </w:p>
        </w:tc>
      </w:tr>
      <w:tr>
        <w:tc>
          <w:tcPr>
            <w:tcW w:type="dxa" w:w="323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rPr>
                <w:sz w:val="28"/>
              </w:rPr>
            </w:pPr>
          </w:p>
        </w:tc>
        <w:tc>
          <w:tcPr>
            <w:tcW w:type="dxa" w:w="69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rPr>
                <w:sz w:val="28"/>
              </w:rPr>
            </w:pPr>
          </w:p>
        </w:tc>
        <w:tc>
          <w:tcPr>
            <w:tcW w:type="dxa" w:w="5703"/>
            <w:tcBorders>
              <w:top w:color="000000" w:sz="4" w:val="single"/>
              <w:bottom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rPr>
                <w:sz w:val="28"/>
              </w:rPr>
            </w:pPr>
          </w:p>
          <w:p w14:paraId="88000000">
            <w:pPr>
              <w:rPr>
                <w:sz w:val="28"/>
              </w:rPr>
            </w:pPr>
          </w:p>
        </w:tc>
      </w:tr>
      <w:tr>
        <w:tc>
          <w:tcPr>
            <w:tcW w:type="dxa" w:w="323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rPr>
                <w:sz w:val="28"/>
              </w:rPr>
            </w:pPr>
          </w:p>
        </w:tc>
        <w:tc>
          <w:tcPr>
            <w:tcW w:type="dxa" w:w="69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rPr>
                <w:sz w:val="28"/>
              </w:rPr>
            </w:pPr>
          </w:p>
          <w:p w14:paraId="8B000000">
            <w:pPr>
              <w:rPr>
                <w:sz w:val="28"/>
              </w:rPr>
            </w:pPr>
            <w:r>
              <w:rPr>
                <w:sz w:val="28"/>
              </w:rPr>
              <w:t>от</w:t>
            </w:r>
          </w:p>
        </w:tc>
        <w:tc>
          <w:tcPr>
            <w:tcW w:type="dxa" w:w="5703"/>
            <w:tcBorders>
              <w:top w:color="000000" w:sz="4" w:val="single"/>
              <w:bottom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rPr>
                <w:sz w:val="28"/>
              </w:rPr>
            </w:pPr>
          </w:p>
          <w:p w14:paraId="8D000000">
            <w:pPr>
              <w:rPr>
                <w:sz w:val="28"/>
              </w:rPr>
            </w:pPr>
          </w:p>
        </w:tc>
      </w:tr>
      <w:tr>
        <w:tc>
          <w:tcPr>
            <w:tcW w:type="dxa" w:w="323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rPr>
                <w:sz w:val="28"/>
              </w:rPr>
            </w:pPr>
          </w:p>
        </w:tc>
        <w:tc>
          <w:tcPr>
            <w:tcW w:type="dxa" w:w="69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rPr>
                <w:sz w:val="28"/>
              </w:rPr>
            </w:pPr>
          </w:p>
        </w:tc>
        <w:tc>
          <w:tcPr>
            <w:tcW w:type="dxa" w:w="5703"/>
            <w:tcBorders>
              <w:top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0"/>
              </w:rPr>
              <w:t>(Ф.И.О.)</w:t>
            </w:r>
          </w:p>
        </w:tc>
      </w:tr>
      <w:tr>
        <w:tc>
          <w:tcPr>
            <w:tcW w:type="dxa" w:w="323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rPr>
                <w:sz w:val="28"/>
              </w:rPr>
            </w:pPr>
          </w:p>
        </w:tc>
        <w:tc>
          <w:tcPr>
            <w:tcW w:type="dxa" w:w="69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rPr>
                <w:sz w:val="28"/>
              </w:rPr>
            </w:pPr>
          </w:p>
        </w:tc>
        <w:tc>
          <w:tcPr>
            <w:tcW w:type="dxa" w:w="5703"/>
            <w:tcBorders>
              <w:bottom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ind/>
              <w:jc w:val="center"/>
              <w:rPr>
                <w:i w:val="1"/>
                <w:sz w:val="20"/>
              </w:rPr>
            </w:pPr>
          </w:p>
        </w:tc>
      </w:tr>
      <w:tr>
        <w:tc>
          <w:tcPr>
            <w:tcW w:type="dxa" w:w="323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rPr>
                <w:sz w:val="28"/>
              </w:rPr>
            </w:pPr>
          </w:p>
        </w:tc>
        <w:tc>
          <w:tcPr>
            <w:tcW w:type="dxa" w:w="69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rPr>
                <w:sz w:val="28"/>
              </w:rPr>
            </w:pPr>
          </w:p>
        </w:tc>
        <w:tc>
          <w:tcPr>
            <w:tcW w:type="dxa" w:w="5703"/>
            <w:tcBorders>
              <w:top w:color="000000" w:sz="4" w:val="single"/>
              <w:bottom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ind/>
              <w:jc w:val="center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(замещаемая до</w:t>
            </w:r>
            <w:r>
              <w:rPr>
                <w:i w:val="1"/>
                <w:sz w:val="20"/>
              </w:rPr>
              <w:t>лжность)</w:t>
            </w:r>
          </w:p>
        </w:tc>
      </w:tr>
      <w:tr>
        <w:tc>
          <w:tcPr>
            <w:tcW w:type="dxa" w:w="323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rPr>
                <w:sz w:val="28"/>
              </w:rPr>
            </w:pPr>
          </w:p>
        </w:tc>
        <w:tc>
          <w:tcPr>
            <w:tcW w:type="dxa" w:w="69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pPr>
              <w:rPr>
                <w:sz w:val="28"/>
              </w:rPr>
            </w:pPr>
          </w:p>
        </w:tc>
        <w:tc>
          <w:tcPr>
            <w:tcW w:type="dxa" w:w="5703"/>
            <w:tcBorders>
              <w:top w:color="000000" w:sz="4" w:val="single"/>
              <w:bottom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ind/>
              <w:jc w:val="center"/>
              <w:rPr>
                <w:i w:val="1"/>
                <w:sz w:val="20"/>
              </w:rPr>
            </w:pPr>
          </w:p>
        </w:tc>
      </w:tr>
      <w:tr>
        <w:tc>
          <w:tcPr>
            <w:tcW w:type="dxa" w:w="323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rPr>
                <w:sz w:val="28"/>
              </w:rPr>
            </w:pPr>
          </w:p>
        </w:tc>
        <w:tc>
          <w:tcPr>
            <w:tcW w:type="dxa" w:w="69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rPr>
                <w:sz w:val="28"/>
              </w:rPr>
            </w:pPr>
          </w:p>
        </w:tc>
        <w:tc>
          <w:tcPr>
            <w:tcW w:type="dxa" w:w="5703"/>
            <w:tcBorders>
              <w:top w:color="000000" w:sz="4" w:val="single"/>
              <w:bottom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ind/>
              <w:jc w:val="center"/>
              <w:rPr>
                <w:i w:val="1"/>
                <w:sz w:val="20"/>
              </w:rPr>
            </w:pPr>
          </w:p>
        </w:tc>
      </w:tr>
    </w:tbl>
    <w:p w14:paraId="9D000000">
      <w:pPr>
        <w:ind w:firstLine="0" w:left="5040"/>
        <w:jc w:val="both"/>
        <w:rPr>
          <w:sz w:val="28"/>
        </w:rPr>
      </w:pPr>
    </w:p>
    <w:p w14:paraId="9E000000">
      <w:pPr>
        <w:widowControl w:val="0"/>
        <w:ind w:firstLine="720" w:left="0"/>
        <w:jc w:val="both"/>
        <w:rPr>
          <w:rFonts w:ascii="Arial" w:hAnsi="Arial"/>
        </w:rPr>
      </w:pPr>
    </w:p>
    <w:tbl>
      <w:tblPr>
        <w:tblStyle w:val="Style_4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9422"/>
      </w:tblGrid>
      <w:tr>
        <w:tc>
          <w:tcPr>
            <w:tcW w:type="dxa" w:w="942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F000000">
            <w:pPr>
              <w:widowControl w:val="0"/>
              <w:ind/>
              <w:jc w:val="center"/>
            </w:pPr>
            <w:r>
              <w:t>Декларация о возможной</w:t>
            </w:r>
            <w:r>
              <w:t xml:space="preserve"> личной заинтересованности </w:t>
            </w:r>
            <w:r>
              <w:rPr>
                <w:color w:val="0000FF"/>
              </w:rPr>
              <w:t>&lt;1&gt;</w:t>
            </w:r>
          </w:p>
        </w:tc>
      </w:tr>
      <w:tr>
        <w:tc>
          <w:tcPr>
            <w:tcW w:type="dxa" w:w="942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0000000">
            <w:pPr>
              <w:widowControl w:val="0"/>
              <w:ind/>
            </w:pPr>
          </w:p>
        </w:tc>
      </w:tr>
      <w:tr>
        <w:tc>
          <w:tcPr>
            <w:tcW w:type="dxa" w:w="942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1000000">
            <w:pPr>
              <w:widowControl w:val="0"/>
              <w:ind/>
              <w:jc w:val="both"/>
            </w:pPr>
            <w:r>
              <w:t>Перед заполнением настоящей декларации мне разъяснено следующее:</w:t>
            </w:r>
          </w:p>
          <w:p w14:paraId="A2000000">
            <w:pPr>
              <w:widowControl w:val="0"/>
              <w:ind/>
              <w:jc w:val="both"/>
            </w:pPr>
            <w:r>
              <w:t>- содержание понятий "конфликт интересов" и "личная заинтересованность";</w:t>
            </w:r>
            <w:r>
              <w:rPr>
                <w:color w:val="0000FF"/>
              </w:rPr>
              <w:t>&lt;2&gt;</w:t>
            </w:r>
          </w:p>
          <w:p w14:paraId="A3000000">
            <w:pPr>
              <w:widowControl w:val="0"/>
              <w:ind/>
              <w:jc w:val="both"/>
            </w:pPr>
            <w:r>
              <w:t>- обязанность принимать меры по предо</w:t>
            </w:r>
            <w:r>
              <w:t>твращению и урегулированию конфликта интересов;</w:t>
            </w:r>
          </w:p>
          <w:p w14:paraId="A4000000">
            <w:pPr>
              <w:widowControl w:val="0"/>
              <w:ind/>
              <w:jc w:val="both"/>
            </w:pPr>
            <w:r>
              <w:t>- порядок уведомления о возникновении личной заинтересованности при исполнении должностных (служебных) обязанностей, которая приводит или может привести к конфликту и</w:t>
            </w:r>
            <w:r>
              <w:t xml:space="preserve">нтересов; </w:t>
            </w:r>
            <w:r>
              <w:rPr>
                <w:color w:val="0000FF"/>
              </w:rPr>
              <w:t>&lt;3&gt;</w:t>
            </w:r>
          </w:p>
          <w:p w14:paraId="A5000000">
            <w:pPr>
              <w:widowControl w:val="0"/>
              <w:ind/>
              <w:jc w:val="both"/>
            </w:pPr>
            <w:r>
              <w:t>- отве</w:t>
            </w:r>
            <w:r>
              <w:t>тственность за неисполнение указанной обязанности.</w:t>
            </w:r>
          </w:p>
        </w:tc>
      </w:tr>
    </w:tbl>
    <w:p w14:paraId="A6000000">
      <w:pPr>
        <w:widowControl w:val="0"/>
        <w:ind/>
        <w:jc w:val="both"/>
      </w:pPr>
    </w:p>
    <w:p w14:paraId="A7000000">
      <w:pPr>
        <w:widowControl w:val="0"/>
        <w:ind/>
        <w:jc w:val="both"/>
      </w:pPr>
    </w:p>
    <w:tbl>
      <w:tblPr>
        <w:tblStyle w:val="Style_4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665"/>
        <w:gridCol w:w="6406"/>
      </w:tblGrid>
      <w:tr>
        <w:tc>
          <w:tcPr>
            <w:tcW w:type="dxa" w:w="266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8000000">
            <w:pPr>
              <w:widowControl w:val="0"/>
              <w:ind/>
            </w:pPr>
            <w:r>
              <w:t>"__" _________ 20__ г.</w:t>
            </w:r>
          </w:p>
        </w:tc>
        <w:tc>
          <w:tcPr>
            <w:tcW w:type="dxa" w:w="640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9000000">
            <w:pPr>
              <w:widowControl w:val="0"/>
              <w:ind/>
            </w:pPr>
          </w:p>
        </w:tc>
      </w:tr>
      <w:tr>
        <w:tc>
          <w:tcPr>
            <w:tcW w:type="dxa" w:w="266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A000000">
            <w:pPr>
              <w:widowControl w:val="0"/>
              <w:ind/>
            </w:pPr>
          </w:p>
        </w:tc>
        <w:tc>
          <w:tcPr>
            <w:tcW w:type="dxa" w:w="6406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B000000">
            <w:pPr>
              <w:widowControl w:val="0"/>
              <w:ind/>
              <w:jc w:val="center"/>
            </w:pPr>
            <w:r>
              <w:t>(подпись и Ф.И.О. лица, представляющего сведения)</w:t>
            </w:r>
          </w:p>
        </w:tc>
      </w:tr>
    </w:tbl>
    <w:p w14:paraId="AC000000">
      <w:pPr>
        <w:widowControl w:val="0"/>
        <w:ind/>
        <w:jc w:val="both"/>
      </w:pPr>
    </w:p>
    <w:p w14:paraId="AD000000">
      <w:pPr>
        <w:widowControl w:val="0"/>
        <w:ind/>
        <w:jc w:val="both"/>
      </w:pPr>
    </w:p>
    <w:tbl>
      <w:tblPr>
        <w:tblStyle w:val="Style_4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262"/>
        <w:gridCol w:w="1049"/>
        <w:gridCol w:w="1050"/>
      </w:tblGrid>
      <w:tr>
        <w:tc>
          <w:tcPr>
            <w:tcW w:type="dxa" w:w="7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E000000">
            <w:pPr>
              <w:widowControl w:val="0"/>
              <w:ind/>
            </w:pPr>
          </w:p>
        </w:tc>
        <w:tc>
          <w:tcPr>
            <w:tcW w:type="dxa" w:w="10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F000000">
            <w:pPr>
              <w:widowControl w:val="0"/>
              <w:ind/>
              <w:jc w:val="center"/>
            </w:pPr>
            <w:r>
              <w:t>Да</w:t>
            </w:r>
          </w:p>
        </w:tc>
        <w:tc>
          <w:tcPr>
            <w:tcW w:type="dxa" w:w="1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0000000">
            <w:pPr>
              <w:widowControl w:val="0"/>
              <w:ind/>
              <w:jc w:val="center"/>
            </w:pPr>
            <w:r>
              <w:t>Нет</w:t>
            </w:r>
          </w:p>
        </w:tc>
      </w:tr>
      <w:tr>
        <w:tc>
          <w:tcPr>
            <w:tcW w:type="dxa" w:w="7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00000">
            <w:pPr>
              <w:widowControl w:val="0"/>
              <w:ind/>
              <w:jc w:val="both"/>
            </w:pPr>
            <w:r>
              <w:t xml:space="preserve">Являетесь ли Вы или Ваши родственники </w:t>
            </w:r>
            <w:r>
              <w:rPr>
                <w:color w:val="0000FF"/>
              </w:rPr>
              <w:t>&lt;4&gt;</w:t>
            </w:r>
            <w:r>
              <w:t xml:space="preserve"> членами </w:t>
            </w:r>
            <w:r>
              <w:t>органов управления (совета директоров, пра</w:t>
            </w:r>
            <w:r>
              <w:t>вления) или исполнительными руководителями (директорами, заместителями директоров т.п.)</w:t>
            </w:r>
          </w:p>
        </w:tc>
        <w:tc>
          <w:tcPr>
            <w:tcW w:type="dxa" w:w="10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00000">
            <w:pPr>
              <w:widowControl w:val="0"/>
              <w:ind/>
            </w:pPr>
          </w:p>
        </w:tc>
        <w:tc>
          <w:tcPr>
            <w:tcW w:type="dxa" w:w="1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3000000">
            <w:pPr>
              <w:widowControl w:val="0"/>
              <w:ind/>
            </w:pPr>
          </w:p>
        </w:tc>
      </w:tr>
      <w:tr>
        <w:tc>
          <w:tcPr>
            <w:tcW w:type="dxa" w:w="7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00000">
            <w:pPr>
              <w:widowControl w:val="0"/>
              <w:ind/>
              <w:jc w:val="both"/>
            </w:pPr>
            <w:r>
              <w:t>Собираетесь ли Вы или Ваши родственники стать членами органов управления или исполнительными руководителями, работниками, с</w:t>
            </w:r>
            <w:r>
              <w:t>оветниками, консультантами, агентами или д</w:t>
            </w:r>
            <w:r>
              <w:t>оверенными лицами (как на основе трудового, так и на основе гражданско-правового договора) в течение ближайшего календарного года</w:t>
            </w:r>
          </w:p>
          <w:p w14:paraId="B5000000">
            <w:pPr>
              <w:widowControl w:val="0"/>
              <w:ind/>
              <w:jc w:val="both"/>
            </w:pPr>
          </w:p>
        </w:tc>
        <w:tc>
          <w:tcPr>
            <w:tcW w:type="dxa" w:w="10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6000000">
            <w:pPr>
              <w:widowControl w:val="0"/>
              <w:ind/>
            </w:pPr>
          </w:p>
        </w:tc>
        <w:tc>
          <w:tcPr>
            <w:tcW w:type="dxa" w:w="1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7000000">
            <w:pPr>
              <w:widowControl w:val="0"/>
              <w:ind/>
            </w:pPr>
          </w:p>
        </w:tc>
      </w:tr>
      <w:tr>
        <w:tc>
          <w:tcPr>
            <w:tcW w:type="dxa" w:w="7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8000000">
            <w:pPr>
              <w:widowControl w:val="0"/>
              <w:ind/>
              <w:jc w:val="both"/>
            </w:pPr>
            <w:r>
              <w:t xml:space="preserve">Владеете ли Вы или Ваши родственники прямо или как бенефициар </w:t>
            </w:r>
            <w:r>
              <w:rPr>
                <w:color w:val="0000FF"/>
              </w:rPr>
              <w:t>&lt;5&gt;</w:t>
            </w:r>
            <w:r>
              <w:t xml:space="preserve"> акциями (долями, паями) или любыми</w:t>
            </w:r>
            <w:r>
              <w:t xml:space="preserve"> другими финансовыми инструментами какой-либо организации</w:t>
            </w:r>
          </w:p>
          <w:p w14:paraId="B9000000">
            <w:pPr>
              <w:widowControl w:val="0"/>
              <w:ind/>
              <w:jc w:val="both"/>
            </w:pPr>
          </w:p>
        </w:tc>
        <w:tc>
          <w:tcPr>
            <w:tcW w:type="dxa" w:w="10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A000000">
            <w:pPr>
              <w:widowControl w:val="0"/>
              <w:ind/>
            </w:pPr>
          </w:p>
        </w:tc>
        <w:tc>
          <w:tcPr>
            <w:tcW w:type="dxa" w:w="1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B000000">
            <w:pPr>
              <w:widowControl w:val="0"/>
              <w:ind/>
            </w:pPr>
          </w:p>
        </w:tc>
      </w:tr>
      <w:tr>
        <w:tc>
          <w:tcPr>
            <w:tcW w:type="dxa" w:w="7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C000000">
            <w:pPr>
              <w:widowControl w:val="0"/>
              <w:ind/>
              <w:jc w:val="both"/>
            </w:pPr>
            <w:r>
              <w:t xml:space="preserve">Собираетесь ли Вы или Ваши родственники стать владельцем акций (долей, паев) или любых других финансовых инструментов в течение ближайшего календарного </w:t>
            </w:r>
            <w:r>
              <w:t>года в какой-либо организации</w:t>
            </w:r>
          </w:p>
          <w:p w14:paraId="BD000000">
            <w:pPr>
              <w:widowControl w:val="0"/>
              <w:ind/>
              <w:jc w:val="both"/>
            </w:pPr>
          </w:p>
        </w:tc>
        <w:tc>
          <w:tcPr>
            <w:tcW w:type="dxa" w:w="10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E000000">
            <w:pPr>
              <w:widowControl w:val="0"/>
              <w:ind/>
            </w:pPr>
          </w:p>
        </w:tc>
        <w:tc>
          <w:tcPr>
            <w:tcW w:type="dxa" w:w="1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F000000">
            <w:pPr>
              <w:widowControl w:val="0"/>
              <w:ind/>
            </w:pPr>
          </w:p>
        </w:tc>
      </w:tr>
      <w:tr>
        <w:tc>
          <w:tcPr>
            <w:tcW w:type="dxa" w:w="7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0000000">
            <w:pPr>
              <w:widowControl w:val="0"/>
              <w:ind/>
              <w:jc w:val="both"/>
            </w:pPr>
            <w:r>
              <w:t>Имеете л</w:t>
            </w:r>
            <w:r>
              <w:t>и Вы или Ваши родственники какие-либо имущественные обязательства перед какой-либо организацией</w:t>
            </w:r>
          </w:p>
          <w:p w14:paraId="C1000000">
            <w:pPr>
              <w:widowControl w:val="0"/>
              <w:ind/>
              <w:jc w:val="both"/>
            </w:pPr>
          </w:p>
        </w:tc>
        <w:tc>
          <w:tcPr>
            <w:tcW w:type="dxa" w:w="10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2000000">
            <w:pPr>
              <w:widowControl w:val="0"/>
              <w:ind/>
            </w:pPr>
          </w:p>
        </w:tc>
        <w:tc>
          <w:tcPr>
            <w:tcW w:type="dxa" w:w="1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3000000">
            <w:pPr>
              <w:widowControl w:val="0"/>
              <w:ind/>
            </w:pPr>
          </w:p>
        </w:tc>
      </w:tr>
      <w:tr>
        <w:tc>
          <w:tcPr>
            <w:tcW w:type="dxa" w:w="7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4000000">
            <w:pPr>
              <w:widowControl w:val="0"/>
              <w:ind/>
              <w:jc w:val="both"/>
            </w:pPr>
            <w:r>
              <w:t>Собираетесь ли Вы или Ваши родственники принять на себя какие-либо имущественные обязательства перед какой-либо из</w:t>
            </w:r>
            <w:r>
              <w:t xml:space="preserve"> организаций в течение ближайшего календар</w:t>
            </w:r>
            <w:r>
              <w:t>ного года</w:t>
            </w:r>
          </w:p>
          <w:p w14:paraId="C5000000">
            <w:pPr>
              <w:widowControl w:val="0"/>
              <w:ind/>
              <w:jc w:val="both"/>
            </w:pPr>
          </w:p>
        </w:tc>
        <w:tc>
          <w:tcPr>
            <w:tcW w:type="dxa" w:w="10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6000000">
            <w:pPr>
              <w:widowControl w:val="0"/>
              <w:ind/>
            </w:pPr>
          </w:p>
        </w:tc>
        <w:tc>
          <w:tcPr>
            <w:tcW w:type="dxa" w:w="1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7000000">
            <w:pPr>
              <w:widowControl w:val="0"/>
              <w:ind/>
            </w:pPr>
          </w:p>
        </w:tc>
      </w:tr>
      <w:tr>
        <w:tc>
          <w:tcPr>
            <w:tcW w:type="dxa" w:w="7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8000000">
            <w:pPr>
              <w:widowControl w:val="0"/>
              <w:ind/>
              <w:jc w:val="both"/>
            </w:pPr>
            <w:r>
              <w:t>Пользуетесь ли Вы или Ваши родственники имуществом, принадлежащим какой-либо организации</w:t>
            </w:r>
          </w:p>
          <w:p w14:paraId="C9000000">
            <w:pPr>
              <w:widowControl w:val="0"/>
              <w:ind/>
              <w:jc w:val="both"/>
            </w:pPr>
          </w:p>
        </w:tc>
        <w:tc>
          <w:tcPr>
            <w:tcW w:type="dxa" w:w="10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A000000">
            <w:pPr>
              <w:widowControl w:val="0"/>
              <w:ind/>
            </w:pPr>
          </w:p>
        </w:tc>
        <w:tc>
          <w:tcPr>
            <w:tcW w:type="dxa" w:w="1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B000000">
            <w:pPr>
              <w:widowControl w:val="0"/>
              <w:ind/>
            </w:pPr>
          </w:p>
        </w:tc>
      </w:tr>
      <w:tr>
        <w:tc>
          <w:tcPr>
            <w:tcW w:type="dxa" w:w="7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C000000">
            <w:pPr>
              <w:widowControl w:val="0"/>
              <w:ind/>
              <w:jc w:val="both"/>
            </w:pPr>
            <w:r>
              <w:t>Собираетесь ли Вы или Ваши родственники пользоваться в течение ближайшего календарного года имуществом, при</w:t>
            </w:r>
            <w:r>
              <w:t>надлежащим какой-либо организации</w:t>
            </w:r>
          </w:p>
          <w:p w14:paraId="CD000000">
            <w:pPr>
              <w:widowControl w:val="0"/>
              <w:ind/>
              <w:jc w:val="both"/>
            </w:pPr>
          </w:p>
        </w:tc>
        <w:tc>
          <w:tcPr>
            <w:tcW w:type="dxa" w:w="10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E000000">
            <w:pPr>
              <w:widowControl w:val="0"/>
              <w:ind/>
            </w:pPr>
          </w:p>
        </w:tc>
        <w:tc>
          <w:tcPr>
            <w:tcW w:type="dxa" w:w="1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F000000">
            <w:pPr>
              <w:widowControl w:val="0"/>
              <w:ind/>
            </w:pPr>
          </w:p>
        </w:tc>
      </w:tr>
      <w:tr>
        <w:tc>
          <w:tcPr>
            <w:tcW w:type="dxa" w:w="7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0000000">
            <w:pPr>
              <w:widowControl w:val="0"/>
              <w:ind/>
              <w:jc w:val="both"/>
            </w:pPr>
            <w:r>
              <w:t>Изве</w:t>
            </w:r>
            <w:r>
              <w:t>стно ли Вам о каких-либо иных обстоятельствах, не указанных выше, которые свидетельствуют о личной заинтересованности или могут создать впечатление, что Вы принимаете решения под воздействием личной заинтересованно</w:t>
            </w:r>
            <w:r>
              <w:t>сти</w:t>
            </w:r>
          </w:p>
          <w:p w14:paraId="D1000000">
            <w:pPr>
              <w:widowControl w:val="0"/>
              <w:ind/>
              <w:jc w:val="both"/>
            </w:pPr>
          </w:p>
        </w:tc>
        <w:tc>
          <w:tcPr>
            <w:tcW w:type="dxa" w:w="10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2000000">
            <w:pPr>
              <w:widowControl w:val="0"/>
              <w:ind/>
            </w:pPr>
          </w:p>
        </w:tc>
        <w:tc>
          <w:tcPr>
            <w:tcW w:type="dxa" w:w="10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3000000">
            <w:pPr>
              <w:widowControl w:val="0"/>
              <w:ind/>
            </w:pPr>
          </w:p>
        </w:tc>
      </w:tr>
    </w:tbl>
    <w:p w14:paraId="D4000000">
      <w:pPr>
        <w:widowControl w:val="0"/>
        <w:ind/>
        <w:jc w:val="both"/>
      </w:pPr>
    </w:p>
    <w:tbl>
      <w:tblPr>
        <w:tblStyle w:val="Style_4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9071"/>
      </w:tblGrid>
      <w:tr>
        <w:tc>
          <w:tcPr>
            <w:tcW w:type="dxa" w:w="9071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5000000">
            <w:pPr>
              <w:widowControl w:val="0"/>
              <w:ind/>
              <w:jc w:val="both"/>
            </w:pPr>
            <w:r>
              <w:t>Если Вы ответили "да" на любой из</w:t>
            </w:r>
            <w:r>
              <w:t xml:space="preserve"> вышеуказанных вопросов, просьба изложить ниже информацию для рассмотрения и оценки обстоятельств (с соблюдением законодательства Российской Федерации, в частности, положений законодательства о персональных данных)</w:t>
            </w:r>
            <w:r>
              <w:t>.</w:t>
            </w:r>
          </w:p>
        </w:tc>
      </w:tr>
    </w:tbl>
    <w:p w14:paraId="D6000000">
      <w:pPr>
        <w:widowControl w:val="0"/>
        <w:ind w:firstLine="720" w:left="0"/>
        <w:jc w:val="both"/>
      </w:pPr>
    </w:p>
    <w:p w14:paraId="D7000000">
      <w:pPr>
        <w:widowControl w:val="0"/>
        <w:ind w:firstLine="720" w:left="0"/>
        <w:jc w:val="both"/>
      </w:pPr>
    </w:p>
    <w:tbl>
      <w:tblPr>
        <w:tblStyle w:val="Style_4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nil"/>
          <w:insideV w:color="000000" w:sz="4" w:val="nil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9071"/>
      </w:tblGrid>
      <w:tr>
        <w:tc>
          <w:tcPr>
            <w:tcW w:type="dxa" w:w="9071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8000000">
            <w:pPr>
              <w:widowControl w:val="0"/>
              <w:ind w:firstLine="720" w:left="0"/>
            </w:pPr>
          </w:p>
        </w:tc>
      </w:tr>
      <w:tr>
        <w:tc>
          <w:tcPr>
            <w:tcW w:type="dxa" w:w="907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9000000">
            <w:pPr>
              <w:widowControl w:val="0"/>
              <w:ind w:firstLine="720" w:left="0"/>
            </w:pPr>
          </w:p>
        </w:tc>
      </w:tr>
      <w:tr>
        <w:tc>
          <w:tcPr>
            <w:tcW w:type="dxa" w:w="90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A000000">
            <w:pPr>
              <w:widowControl w:val="0"/>
              <w:ind w:firstLine="720" w:left="0"/>
            </w:pPr>
          </w:p>
        </w:tc>
      </w:tr>
    </w:tbl>
    <w:p w14:paraId="DB000000">
      <w:pPr>
        <w:widowControl w:val="0"/>
        <w:ind w:firstLine="720" w:left="0"/>
        <w:jc w:val="both"/>
      </w:pPr>
    </w:p>
    <w:tbl>
      <w:tblPr>
        <w:tblStyle w:val="Style_4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9071"/>
      </w:tblGrid>
      <w:tr>
        <w:tc>
          <w:tcPr>
            <w:tcW w:type="dxa" w:w="9071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C000000">
            <w:pPr>
              <w:widowControl w:val="0"/>
              <w:ind w:firstLine="283" w:left="0"/>
              <w:jc w:val="both"/>
            </w:pPr>
            <w:r>
              <w:t>Настоящим подтверждаю, что:</w:t>
            </w:r>
          </w:p>
          <w:p w14:paraId="DD000000">
            <w:pPr>
              <w:widowControl w:val="0"/>
              <w:ind w:firstLine="283" w:left="0"/>
              <w:jc w:val="both"/>
            </w:pPr>
            <w:r>
              <w:t xml:space="preserve">- </w:t>
            </w:r>
            <w:r>
              <w:t>данная декларация заполнена мною добровольно и с моего согласия;</w:t>
            </w:r>
          </w:p>
          <w:p w14:paraId="DE000000">
            <w:pPr>
              <w:widowControl w:val="0"/>
              <w:ind w:firstLine="283" w:left="0"/>
              <w:jc w:val="both"/>
            </w:pPr>
            <w:r>
              <w:t>- я прочитал и понял все вышеуказанные вопросы;</w:t>
            </w:r>
          </w:p>
          <w:p w14:paraId="DF000000">
            <w:pPr>
              <w:widowControl w:val="0"/>
              <w:ind w:firstLine="283" w:left="0"/>
              <w:jc w:val="both"/>
            </w:pPr>
            <w:r>
              <w:t>- мои ответы и любая пояснительная информация являются полными, правдивыми и правильными.</w:t>
            </w:r>
          </w:p>
        </w:tc>
      </w:tr>
    </w:tbl>
    <w:p w14:paraId="E0000000">
      <w:pPr>
        <w:widowControl w:val="0"/>
        <w:ind w:firstLine="720" w:left="0"/>
        <w:jc w:val="both"/>
      </w:pPr>
    </w:p>
    <w:tbl>
      <w:tblPr>
        <w:tblStyle w:val="Style_4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665"/>
        <w:gridCol w:w="6406"/>
      </w:tblGrid>
      <w:tr>
        <w:tc>
          <w:tcPr>
            <w:tcW w:type="dxa" w:w="266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1000000">
            <w:pPr>
              <w:widowControl w:val="0"/>
              <w:ind/>
            </w:pPr>
            <w:r>
              <w:t>"__" ____</w:t>
            </w:r>
            <w:r>
              <w:t>_____ 20__ г.</w:t>
            </w:r>
          </w:p>
        </w:tc>
        <w:tc>
          <w:tcPr>
            <w:tcW w:type="dxa" w:w="640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2000000">
            <w:pPr>
              <w:widowControl w:val="0"/>
              <w:ind w:firstLine="720" w:left="0"/>
            </w:pPr>
          </w:p>
        </w:tc>
      </w:tr>
      <w:tr>
        <w:tc>
          <w:tcPr>
            <w:tcW w:type="dxa" w:w="266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3000000">
            <w:pPr>
              <w:widowControl w:val="0"/>
              <w:ind w:firstLine="720" w:left="0"/>
              <w:rPr>
                <w:i w:val="1"/>
                <w:sz w:val="20"/>
              </w:rPr>
            </w:pPr>
          </w:p>
        </w:tc>
        <w:tc>
          <w:tcPr>
            <w:tcW w:type="dxa" w:w="6406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4000000">
            <w:pPr>
              <w:widowControl w:val="0"/>
              <w:ind w:firstLine="720" w:left="0"/>
              <w:jc w:val="center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(подпись и Ф.И.О. лица, п</w:t>
            </w:r>
            <w:r>
              <w:rPr>
                <w:i w:val="1"/>
                <w:sz w:val="20"/>
              </w:rPr>
              <w:t>редставляющего декларацию)</w:t>
            </w:r>
          </w:p>
        </w:tc>
      </w:tr>
    </w:tbl>
    <w:p w14:paraId="E5000000">
      <w:pPr>
        <w:widowControl w:val="0"/>
        <w:ind w:firstLine="720" w:left="0"/>
        <w:jc w:val="both"/>
      </w:pPr>
    </w:p>
    <w:tbl>
      <w:tblPr>
        <w:tblStyle w:val="Style_4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665"/>
        <w:gridCol w:w="6406"/>
      </w:tblGrid>
      <w:tr>
        <w:tc>
          <w:tcPr>
            <w:tcW w:type="dxa" w:w="266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6000000">
            <w:pPr>
              <w:widowControl w:val="0"/>
              <w:ind/>
            </w:pPr>
            <w:r>
              <w:t>"__" _________ 20__ г.</w:t>
            </w:r>
          </w:p>
        </w:tc>
        <w:tc>
          <w:tcPr>
            <w:tcW w:type="dxa" w:w="640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7000000">
            <w:pPr>
              <w:widowControl w:val="0"/>
              <w:ind w:firstLine="720" w:left="0"/>
            </w:pPr>
          </w:p>
        </w:tc>
      </w:tr>
      <w:tr>
        <w:tc>
          <w:tcPr>
            <w:tcW w:type="dxa" w:w="266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8000000">
            <w:pPr>
              <w:widowControl w:val="0"/>
              <w:ind w:firstLine="720" w:left="0"/>
              <w:rPr>
                <w:i w:val="1"/>
                <w:sz w:val="20"/>
              </w:rPr>
            </w:pPr>
          </w:p>
        </w:tc>
        <w:tc>
          <w:tcPr>
            <w:tcW w:type="dxa" w:w="6406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9000000">
            <w:pPr>
              <w:widowControl w:val="0"/>
              <w:ind w:firstLine="720" w:left="0"/>
              <w:jc w:val="center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(подпись и Ф.И.О. лица, принявшего декларацию)</w:t>
            </w:r>
          </w:p>
        </w:tc>
      </w:tr>
    </w:tbl>
    <w:p w14:paraId="EA000000">
      <w:pPr>
        <w:widowControl w:val="0"/>
        <w:ind w:firstLine="540" w:left="0"/>
        <w:jc w:val="both"/>
      </w:pPr>
      <w:r>
        <w:t>--------------------------------</w:t>
      </w:r>
    </w:p>
    <w:p w14:paraId="EB000000">
      <w:pPr>
        <w:widowControl w:val="0"/>
        <w:spacing w:before="240"/>
        <w:ind w:firstLine="360" w:left="0"/>
        <w:jc w:val="both"/>
        <w:rPr>
          <w:sz w:val="18"/>
        </w:rPr>
      </w:pPr>
      <w:r>
        <w:rPr>
          <w:color w:val="0000FF"/>
          <w:sz w:val="18"/>
        </w:rPr>
        <w:t>&lt;1&gt;</w:t>
      </w:r>
      <w:r>
        <w:rPr>
          <w:sz w:val="18"/>
        </w:rPr>
        <w:t xml:space="preserve"> Настоящая декларация носит строго конфиденциальный характер и предназначен</w:t>
      </w:r>
      <w:r>
        <w:rPr>
          <w:sz w:val="18"/>
        </w:rPr>
        <w:t>а исключительно для внутреннего пользовани</w:t>
      </w:r>
      <w:r>
        <w:rPr>
          <w:sz w:val="18"/>
        </w:rPr>
        <w:t>я. Содержание декларации не подлежит раскрытию каким-либо третьим сторонам и не может быть использовано ими в иных целях, кроме выявления личной заинтересованности подразделением по профилактике коррупционных и ины</w:t>
      </w:r>
      <w:r>
        <w:rPr>
          <w:sz w:val="18"/>
        </w:rPr>
        <w:t xml:space="preserve">х правонарушений государственного органа, </w:t>
      </w:r>
      <w:r>
        <w:rPr>
          <w:sz w:val="18"/>
        </w:rPr>
        <w:t>органа местного самоуправления или организации (ответственными должностными лицами).</w:t>
      </w:r>
    </w:p>
    <w:p w14:paraId="EC000000">
      <w:pPr>
        <w:widowControl w:val="0"/>
        <w:spacing w:before="240"/>
        <w:ind w:firstLine="360" w:left="0"/>
        <w:jc w:val="both"/>
        <w:rPr>
          <w:sz w:val="18"/>
        </w:rPr>
      </w:pPr>
      <w:r>
        <w:rPr>
          <w:sz w:val="18"/>
        </w:rPr>
        <w:t>Необходимо внимательно ознакомиться с приведенными ниже вопросами и ответить "да" или "нет" на каждый из них (допускается также у</w:t>
      </w:r>
      <w:r>
        <w:rPr>
          <w:sz w:val="18"/>
        </w:rPr>
        <w:t>казывать символ "+", "V" и проч.). Ответ "</w:t>
      </w:r>
      <w:r>
        <w:rPr>
          <w:sz w:val="18"/>
        </w:rPr>
        <w:t>да" необязательно означает наличие личной заинтересованности, но выявляет вопрос, заслуживающий дальнейшего обсуждения и рассмотрения. Необходимо дать разъяснения ко всем ответам "да" в месте, отведенном в конце ра</w:t>
      </w:r>
      <w:r>
        <w:rPr>
          <w:sz w:val="18"/>
        </w:rPr>
        <w:t>здела формы.</w:t>
      </w:r>
    </w:p>
    <w:p w14:paraId="ED000000">
      <w:pPr>
        <w:widowControl w:val="0"/>
        <w:ind w:firstLine="360" w:left="0"/>
        <w:jc w:val="both"/>
        <w:outlineLvl w:val="0"/>
        <w:rPr>
          <w:sz w:val="18"/>
        </w:rPr>
      </w:pPr>
    </w:p>
    <w:p w14:paraId="EE000000">
      <w:pPr>
        <w:widowControl w:val="0"/>
        <w:ind w:firstLine="360" w:left="0"/>
        <w:jc w:val="both"/>
        <w:outlineLvl w:val="0"/>
        <w:rPr>
          <w:sz w:val="18"/>
        </w:rPr>
      </w:pPr>
      <w:r>
        <w:rPr>
          <w:color w:val="0000FF"/>
          <w:sz w:val="18"/>
        </w:rPr>
        <w:t>&lt;2&gt;</w:t>
      </w:r>
      <w:r>
        <w:rPr>
          <w:sz w:val="18"/>
        </w:rPr>
        <w:t xml:space="preserve"> Ко</w:t>
      </w:r>
      <w:r>
        <w:rPr>
          <w:sz w:val="18"/>
        </w:rPr>
        <w:t>нфликт интересов -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</w:t>
      </w:r>
      <w:r>
        <w:rPr>
          <w:sz w:val="18"/>
        </w:rPr>
        <w:t xml:space="preserve"> конфликта интересов, влияет или может пов</w:t>
      </w:r>
      <w:r>
        <w:rPr>
          <w:sz w:val="18"/>
        </w:rPr>
        <w:t>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14:paraId="EF000000">
      <w:pPr>
        <w:widowControl w:val="0"/>
        <w:spacing w:before="240"/>
        <w:ind w:firstLine="360" w:left="0"/>
        <w:jc w:val="both"/>
        <w:rPr>
          <w:sz w:val="18"/>
        </w:rPr>
      </w:pPr>
      <w:r>
        <w:rPr>
          <w:color w:val="0000FF"/>
          <w:sz w:val="18"/>
        </w:rPr>
        <w:t>&lt;</w:t>
      </w:r>
      <w:r>
        <w:rPr>
          <w:color w:val="0000FF"/>
          <w:sz w:val="18"/>
        </w:rPr>
        <w:t>3</w:t>
      </w:r>
      <w:r>
        <w:rPr>
          <w:color w:val="0000FF"/>
          <w:sz w:val="18"/>
        </w:rPr>
        <w:t>&gt;</w:t>
      </w:r>
      <w:r>
        <w:rPr>
          <w:sz w:val="18"/>
        </w:rPr>
        <w:t>Личная заинтересованность - возможность получения доходов в</w:t>
      </w:r>
      <w:r>
        <w:rPr>
          <w:sz w:val="18"/>
        </w:rPr>
        <w:t xml:space="preserve"> виде денег, иного имущества, в том числе </w:t>
      </w:r>
      <w:r>
        <w:rPr>
          <w:sz w:val="18"/>
        </w:rPr>
        <w:t xml:space="preserve">имущественных прав, услуг имущественного характера, результатов выполненных работ или каких-либо выгод (преимуществ) лицом, указанным в </w:t>
      </w:r>
      <w:r>
        <w:rPr>
          <w:color w:val="0000FF"/>
          <w:sz w:val="18"/>
        </w:rPr>
        <w:t>части 1</w:t>
      </w:r>
      <w:r>
        <w:rPr>
          <w:sz w:val="18"/>
        </w:rPr>
        <w:t xml:space="preserve"> статьи 10 ФЗ от 25.12.2008 № 273-ФЗ, и (или) со</w:t>
      </w:r>
      <w:r>
        <w:rPr>
          <w:sz w:val="18"/>
        </w:rPr>
        <w:t>стоящими с ним в близком родстве или свойс</w:t>
      </w:r>
      <w:r>
        <w:rPr>
          <w:sz w:val="18"/>
        </w:rPr>
        <w:t xml:space="preserve">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указанное в </w:t>
      </w:r>
      <w:r>
        <w:rPr>
          <w:color w:val="0000FF"/>
          <w:sz w:val="18"/>
        </w:rPr>
        <w:t>части 1</w:t>
      </w:r>
      <w:r>
        <w:rPr>
          <w:sz w:val="18"/>
        </w:rPr>
        <w:t xml:space="preserve"> статьи 10 ФЗ от 25.12.2008 </w:t>
      </w:r>
      <w:r>
        <w:rPr>
          <w:sz w:val="18"/>
        </w:rPr>
        <w:t xml:space="preserve">                № 273-ФЗ,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14:paraId="F0000000">
      <w:pPr>
        <w:widowControl w:val="0"/>
        <w:spacing w:before="240"/>
        <w:ind w:firstLine="360" w:left="0"/>
        <w:jc w:val="both"/>
        <w:rPr>
          <w:sz w:val="18"/>
        </w:rPr>
      </w:pPr>
      <w:r>
        <w:rPr>
          <w:color w:val="0000FF"/>
          <w:sz w:val="18"/>
        </w:rPr>
        <w:t>&lt;</w:t>
      </w:r>
      <w:r>
        <w:rPr>
          <w:color w:val="0000FF"/>
          <w:sz w:val="18"/>
        </w:rPr>
        <w:t>4</w:t>
      </w:r>
      <w:r>
        <w:rPr>
          <w:color w:val="0000FF"/>
          <w:sz w:val="18"/>
        </w:rPr>
        <w:t>&gt;</w:t>
      </w:r>
      <w:r>
        <w:rPr>
          <w:sz w:val="18"/>
        </w:rPr>
        <w:t>Понятие "родственники", исполь</w:t>
      </w:r>
      <w:r>
        <w:rPr>
          <w:sz w:val="18"/>
        </w:rPr>
        <w:t xml:space="preserve">зуемое в Декларации, включает таких Ваших </w:t>
      </w:r>
      <w:r>
        <w:rPr>
          <w:sz w:val="18"/>
        </w:rPr>
        <w:t>родственников, как родители (в том числе приемные), супруг (супруга) (в том числе бывший (бывшая)), дети (в том числе приемные), братья, сестры, супруги братьев и сестер, а также братья, сестры, родители, дети супр</w:t>
      </w:r>
      <w:r>
        <w:rPr>
          <w:sz w:val="18"/>
        </w:rPr>
        <w:t>уга (супруги), супруги детей.</w:t>
      </w:r>
    </w:p>
    <w:p w14:paraId="F1000000">
      <w:pPr>
        <w:widowControl w:val="0"/>
        <w:spacing w:before="240"/>
        <w:ind w:firstLine="360" w:left="0"/>
        <w:jc w:val="both"/>
        <w:rPr>
          <w:sz w:val="18"/>
        </w:rPr>
      </w:pPr>
      <w:r>
        <w:rPr>
          <w:color w:val="0000FF"/>
          <w:sz w:val="18"/>
        </w:rPr>
        <w:t>&lt;</w:t>
      </w:r>
      <w:r>
        <w:rPr>
          <w:color w:val="0000FF"/>
          <w:sz w:val="18"/>
        </w:rPr>
        <w:t>5</w:t>
      </w:r>
      <w:r>
        <w:rPr>
          <w:color w:val="0000FF"/>
          <w:sz w:val="18"/>
        </w:rPr>
        <w:t>&gt;</w:t>
      </w:r>
      <w:r>
        <w:rPr>
          <w:sz w:val="18"/>
        </w:rPr>
        <w:t xml:space="preserve"> Бенефици</w:t>
      </w:r>
      <w:r>
        <w:rPr>
          <w:sz w:val="18"/>
        </w:rPr>
        <w:t>ар - физическое лицо,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</w:t>
      </w:r>
      <w:r>
        <w:rPr>
          <w:sz w:val="18"/>
        </w:rPr>
        <w:t>ровать действия клиента.</w:t>
      </w:r>
    </w:p>
    <w:p w14:paraId="F2000000">
      <w:pPr>
        <w:widowControl w:val="0"/>
        <w:ind/>
        <w:rPr>
          <w:rFonts w:ascii="Arial" w:hAnsi="Arial"/>
          <w:sz w:val="20"/>
        </w:rPr>
      </w:pPr>
    </w:p>
    <w:p w14:paraId="F3000000">
      <w:pPr>
        <w:widowControl w:val="0"/>
        <w:ind/>
        <w:rPr>
          <w:rFonts w:ascii="Arial" w:hAnsi="Arial"/>
          <w:sz w:val="20"/>
        </w:rPr>
      </w:pPr>
    </w:p>
    <w:p w14:paraId="F4000000">
      <w:pPr>
        <w:widowControl w:val="0"/>
        <w:ind/>
        <w:rPr>
          <w:rFonts w:ascii="Arial" w:hAnsi="Arial"/>
          <w:sz w:val="20"/>
        </w:rPr>
      </w:pPr>
    </w:p>
    <w:p w14:paraId="F5000000">
      <w:pPr>
        <w:spacing w:line="276" w:lineRule="auto"/>
        <w:ind/>
        <w:jc w:val="center"/>
        <w:rPr>
          <w:color w:val="000000"/>
          <w:sz w:val="28"/>
        </w:rPr>
      </w:pPr>
    </w:p>
    <w:p w14:paraId="F6000000">
      <w:pPr>
        <w:sectPr>
          <w:headerReference r:id="rId2" w:type="default"/>
          <w:footerReference r:id="rId3" w:type="default"/>
          <w:pgSz w:h="16840" w:orient="portrait" w:w="11907"/>
          <w:pgMar w:bottom="142" w:footer="720" w:gutter="0" w:header="720" w:left="1418" w:right="851" w:top="851"/>
        </w:sectPr>
      </w:pPr>
    </w:p>
    <w:sectPr>
      <w:headerReference r:id="rId1" w:type="default"/>
      <w:pgSz w:h="16820" w:orient="portrait" w:w="11900"/>
      <w:pgMar w:bottom="1134" w:footer="720" w:gutter="0" w:header="720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  <w:ind/>
      <w:jc w:val="right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rFonts w:ascii="Times New Roman" w:hAnsi="Times New Roman"/>
    </w:rPr>
  </w:style>
  <w:style w:default="1" w:styleId="Style_5_ch" w:type="character">
    <w:name w:val="Normal"/>
    <w:link w:val="Style_5"/>
    <w:rPr>
      <w:rFonts w:ascii="Times New Roman" w:hAnsi="Times New Roman"/>
    </w:rPr>
  </w:style>
  <w:style w:styleId="Style_6" w:type="paragraph">
    <w:name w:val="Style1"/>
    <w:basedOn w:val="Style_5"/>
    <w:link w:val="Style_6_ch"/>
    <w:pPr>
      <w:widowControl w:val="0"/>
      <w:spacing w:line="233" w:lineRule="exact"/>
      <w:ind/>
    </w:pPr>
    <w:rPr>
      <w:rFonts w:ascii="Arial" w:hAnsi="Arial"/>
      <w:sz w:val="24"/>
    </w:rPr>
  </w:style>
  <w:style w:styleId="Style_6_ch" w:type="character">
    <w:name w:val="Style1"/>
    <w:basedOn w:val="Style_5_ch"/>
    <w:link w:val="Style_6"/>
    <w:rPr>
      <w:rFonts w:ascii="Arial" w:hAnsi="Arial"/>
      <w:sz w:val="24"/>
    </w:rPr>
  </w:style>
  <w:style w:styleId="Style_7" w:type="paragraph">
    <w:name w:val="toc 2"/>
    <w:next w:val="Style_5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8" w:type="paragraph">
    <w:name w:val="Normal (Web)"/>
    <w:basedOn w:val="Style_5"/>
    <w:link w:val="Style_8_ch"/>
    <w:pPr>
      <w:spacing w:after="75" w:before="75"/>
      <w:ind w:firstLine="709" w:left="0"/>
    </w:pPr>
    <w:rPr>
      <w:rFonts w:ascii="Arial" w:hAnsi="Arial"/>
      <w:color w:val="000000"/>
    </w:rPr>
  </w:style>
  <w:style w:styleId="Style_8_ch" w:type="character">
    <w:name w:val="Normal (Web)"/>
    <w:basedOn w:val="Style_5_ch"/>
    <w:link w:val="Style_8"/>
    <w:rPr>
      <w:rFonts w:ascii="Arial" w:hAnsi="Arial"/>
      <w:color w:val="000000"/>
    </w:rPr>
  </w:style>
  <w:style w:styleId="Style_3" w:type="paragraph">
    <w:name w:val="No Spacing"/>
    <w:link w:val="Style_3_ch"/>
    <w:rPr>
      <w:rFonts w:ascii="Times New Roman" w:hAnsi="Times New Roman"/>
    </w:rPr>
  </w:style>
  <w:style w:styleId="Style_3_ch" w:type="character">
    <w:name w:val="No Spacing"/>
    <w:link w:val="Style_3"/>
    <w:rPr>
      <w:rFonts w:ascii="Times New Roman" w:hAnsi="Times New Roman"/>
    </w:rPr>
  </w:style>
  <w:style w:styleId="Style_9" w:type="paragraph">
    <w:name w:val="toc 4"/>
    <w:next w:val="Style_5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heading 7"/>
    <w:basedOn w:val="Style_5"/>
    <w:next w:val="Style_5"/>
    <w:link w:val="Style_10_ch"/>
    <w:uiPriority w:val="9"/>
    <w:qFormat/>
    <w:pPr>
      <w:spacing w:after="60" w:before="240"/>
      <w:ind/>
      <w:outlineLvl w:val="6"/>
    </w:pPr>
    <w:rPr>
      <w:sz w:val="24"/>
    </w:rPr>
  </w:style>
  <w:style w:styleId="Style_10_ch" w:type="character">
    <w:name w:val="heading 7"/>
    <w:basedOn w:val="Style_5_ch"/>
    <w:link w:val="Style_10"/>
    <w:rPr>
      <w:sz w:val="24"/>
    </w:rPr>
  </w:style>
  <w:style w:styleId="Style_11" w:type="paragraph">
    <w:name w:val="toc 6"/>
    <w:next w:val="Style_5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2" w:type="paragraph">
    <w:name w:val="footer"/>
    <w:basedOn w:val="Style_5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5_ch"/>
    <w:link w:val="Style_2"/>
  </w:style>
  <w:style w:styleId="Style_12" w:type="paragraph">
    <w:name w:val="toc 7"/>
    <w:next w:val="Style_5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Font Style19"/>
    <w:link w:val="Style_13_ch"/>
    <w:rPr>
      <w:rFonts w:ascii="Arial" w:hAnsi="Arial"/>
      <w:sz w:val="18"/>
    </w:rPr>
  </w:style>
  <w:style w:styleId="Style_13_ch" w:type="character">
    <w:name w:val="Font Style19"/>
    <w:link w:val="Style_13"/>
    <w:rPr>
      <w:rFonts w:ascii="Arial" w:hAnsi="Arial"/>
      <w:sz w:val="18"/>
    </w:rPr>
  </w:style>
  <w:style w:styleId="Style_14" w:type="paragraph">
    <w:name w:val="Font Style18"/>
    <w:link w:val="Style_14_ch"/>
    <w:rPr>
      <w:rFonts w:ascii="Arial" w:hAnsi="Arial"/>
      <w:sz w:val="20"/>
    </w:rPr>
  </w:style>
  <w:style w:styleId="Style_14_ch" w:type="character">
    <w:name w:val="Font Style18"/>
    <w:link w:val="Style_14"/>
    <w:rPr>
      <w:rFonts w:ascii="Arial" w:hAnsi="Arial"/>
      <w:sz w:val="20"/>
    </w:rPr>
  </w:style>
  <w:style w:styleId="Style_15" w:type="paragraph">
    <w:name w:val="heading 3"/>
    <w:basedOn w:val="Style_5"/>
    <w:next w:val="Style_5"/>
    <w:link w:val="Style_15_ch"/>
    <w:uiPriority w:val="9"/>
    <w:qFormat/>
    <w:pPr>
      <w:keepNext w:val="1"/>
      <w:ind/>
      <w:jc w:val="both"/>
      <w:outlineLvl w:val="2"/>
    </w:pPr>
    <w:rPr>
      <w:b w:val="1"/>
      <w:sz w:val="28"/>
    </w:rPr>
  </w:style>
  <w:style w:styleId="Style_15_ch" w:type="character">
    <w:name w:val="heading 3"/>
    <w:basedOn w:val="Style_5_ch"/>
    <w:link w:val="Style_15"/>
    <w:rPr>
      <w:b w:val="1"/>
      <w:sz w:val="28"/>
    </w:rPr>
  </w:style>
  <w:style w:styleId="Style_16" w:type="paragraph">
    <w:name w:val="Body Text 2"/>
    <w:basedOn w:val="Style_5"/>
    <w:link w:val="Style_16_ch"/>
    <w:pPr>
      <w:spacing w:after="120" w:line="480" w:lineRule="auto"/>
      <w:ind/>
    </w:pPr>
  </w:style>
  <w:style w:styleId="Style_16_ch" w:type="character">
    <w:name w:val="Body Text 2"/>
    <w:basedOn w:val="Style_5_ch"/>
    <w:link w:val="Style_16"/>
  </w:style>
  <w:style w:styleId="Style_17" w:type="paragraph">
    <w:name w:val="Font Style13"/>
    <w:link w:val="Style_17_ch"/>
    <w:rPr>
      <w:rFonts w:ascii="Arial" w:hAnsi="Arial"/>
      <w:b w:val="1"/>
      <w:sz w:val="18"/>
    </w:rPr>
  </w:style>
  <w:style w:styleId="Style_17_ch" w:type="character">
    <w:name w:val="Font Style13"/>
    <w:link w:val="Style_17"/>
    <w:rPr>
      <w:rFonts w:ascii="Arial" w:hAnsi="Arial"/>
      <w:b w:val="1"/>
      <w:sz w:val="18"/>
    </w:rPr>
  </w:style>
  <w:style w:styleId="Style_18" w:type="paragraph">
    <w:name w:val="Style4"/>
    <w:basedOn w:val="Style_5"/>
    <w:link w:val="Style_18_ch"/>
    <w:pPr>
      <w:widowControl w:val="0"/>
      <w:spacing w:line="229" w:lineRule="exact"/>
      <w:ind/>
    </w:pPr>
    <w:rPr>
      <w:rFonts w:ascii="Arial" w:hAnsi="Arial"/>
      <w:sz w:val="24"/>
    </w:rPr>
  </w:style>
  <w:style w:styleId="Style_18_ch" w:type="character">
    <w:name w:val="Style4"/>
    <w:basedOn w:val="Style_5_ch"/>
    <w:link w:val="Style_18"/>
    <w:rPr>
      <w:rFonts w:ascii="Arial" w:hAnsi="Arial"/>
      <w:sz w:val="24"/>
    </w:rPr>
  </w:style>
  <w:style w:styleId="Style_19" w:type="paragraph">
    <w:name w:val="heading 9"/>
    <w:basedOn w:val="Style_5"/>
    <w:next w:val="Style_5"/>
    <w:link w:val="Style_19_ch"/>
    <w:uiPriority w:val="9"/>
    <w:qFormat/>
    <w:pPr>
      <w:spacing w:after="60" w:before="240"/>
      <w:ind/>
      <w:outlineLvl w:val="8"/>
    </w:pPr>
    <w:rPr>
      <w:rFonts w:ascii="Arial" w:hAnsi="Arial"/>
      <w:sz w:val="22"/>
    </w:rPr>
  </w:style>
  <w:style w:styleId="Style_19_ch" w:type="character">
    <w:name w:val="heading 9"/>
    <w:basedOn w:val="Style_5_ch"/>
    <w:link w:val="Style_19"/>
    <w:rPr>
      <w:rFonts w:ascii="Arial" w:hAnsi="Arial"/>
      <w:sz w:val="22"/>
    </w:rPr>
  </w:style>
  <w:style w:styleId="Style_20" w:type="paragraph">
    <w:name w:val="xl34"/>
    <w:basedOn w:val="Style_5"/>
    <w:link w:val="Style_20_ch"/>
    <w:pPr>
      <w:spacing w:afterAutospacing="on" w:beforeAutospacing="on"/>
      <w:ind/>
      <w:jc w:val="center"/>
    </w:pPr>
    <w:rPr>
      <w:sz w:val="24"/>
    </w:rPr>
  </w:style>
  <w:style w:styleId="Style_20_ch" w:type="character">
    <w:name w:val="xl34"/>
    <w:basedOn w:val="Style_5_ch"/>
    <w:link w:val="Style_20"/>
    <w:rPr>
      <w:sz w:val="24"/>
    </w:rPr>
  </w:style>
  <w:style w:styleId="Style_21" w:type="paragraph">
    <w:name w:val="ConsPlusNormal"/>
    <w:link w:val="Style_21_ch"/>
    <w:pPr>
      <w:widowControl w:val="0"/>
      <w:ind w:firstLine="720" w:left="0"/>
    </w:pPr>
    <w:rPr>
      <w:rFonts w:ascii="Arial" w:hAnsi="Arial"/>
      <w:sz w:val="16"/>
    </w:rPr>
  </w:style>
  <w:style w:styleId="Style_21_ch" w:type="character">
    <w:name w:val="ConsPlusNormal"/>
    <w:link w:val="Style_21"/>
    <w:rPr>
      <w:rFonts w:ascii="Arial" w:hAnsi="Arial"/>
      <w:sz w:val="16"/>
    </w:rPr>
  </w:style>
  <w:style w:styleId="Style_22" w:type="paragraph">
    <w:name w:val="Style6"/>
    <w:basedOn w:val="Style_5"/>
    <w:link w:val="Style_22_ch"/>
    <w:pPr>
      <w:widowControl w:val="0"/>
      <w:spacing w:line="230" w:lineRule="exact"/>
      <w:ind w:firstLine="408" w:left="0"/>
      <w:jc w:val="both"/>
    </w:pPr>
    <w:rPr>
      <w:rFonts w:ascii="Arial" w:hAnsi="Arial"/>
      <w:sz w:val="24"/>
    </w:rPr>
  </w:style>
  <w:style w:styleId="Style_22_ch" w:type="character">
    <w:name w:val="Style6"/>
    <w:basedOn w:val="Style_5_ch"/>
    <w:link w:val="Style_22"/>
    <w:rPr>
      <w:rFonts w:ascii="Arial" w:hAnsi="Arial"/>
      <w:sz w:val="24"/>
    </w:rPr>
  </w:style>
  <w:style w:styleId="Style_23" w:type="paragraph">
    <w:name w:val="Font Style21"/>
    <w:link w:val="Style_23_ch"/>
    <w:rPr>
      <w:rFonts w:ascii="Arial" w:hAnsi="Arial"/>
      <w:b w:val="1"/>
      <w:spacing w:val="-10"/>
      <w:sz w:val="18"/>
    </w:rPr>
  </w:style>
  <w:style w:styleId="Style_23_ch" w:type="character">
    <w:name w:val="Font Style21"/>
    <w:link w:val="Style_23"/>
    <w:rPr>
      <w:rFonts w:ascii="Arial" w:hAnsi="Arial"/>
      <w:b w:val="1"/>
      <w:spacing w:val="-10"/>
      <w:sz w:val="18"/>
    </w:rPr>
  </w:style>
  <w:style w:styleId="Style_24" w:type="paragraph">
    <w:name w:val="toc 3"/>
    <w:next w:val="Style_5"/>
    <w:link w:val="Style_2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4_ch" w:type="character">
    <w:name w:val="toc 3"/>
    <w:link w:val="Style_24"/>
    <w:rPr>
      <w:rFonts w:ascii="XO Thames" w:hAnsi="XO Thames"/>
      <w:sz w:val="28"/>
    </w:rPr>
  </w:style>
  <w:style w:styleId="Style_25" w:type="paragraph">
    <w:name w:val="Balloon Text"/>
    <w:basedOn w:val="Style_5"/>
    <w:link w:val="Style_25_ch"/>
    <w:rPr>
      <w:rFonts w:ascii="Tahoma" w:hAnsi="Tahoma"/>
      <w:sz w:val="16"/>
    </w:rPr>
  </w:style>
  <w:style w:styleId="Style_25_ch" w:type="character">
    <w:name w:val="Balloon Text"/>
    <w:basedOn w:val="Style_5_ch"/>
    <w:link w:val="Style_25"/>
    <w:rPr>
      <w:rFonts w:ascii="Tahoma" w:hAnsi="Tahoma"/>
      <w:sz w:val="16"/>
    </w:rPr>
  </w:style>
  <w:style w:styleId="Style_26" w:type="paragraph">
    <w:name w:val="Style8"/>
    <w:basedOn w:val="Style_5"/>
    <w:link w:val="Style_26_ch"/>
    <w:pPr>
      <w:widowControl w:val="0"/>
      <w:spacing w:line="230" w:lineRule="exact"/>
      <w:ind/>
      <w:jc w:val="both"/>
    </w:pPr>
    <w:rPr>
      <w:rFonts w:ascii="Arial" w:hAnsi="Arial"/>
      <w:sz w:val="24"/>
    </w:rPr>
  </w:style>
  <w:style w:styleId="Style_26_ch" w:type="character">
    <w:name w:val="Style8"/>
    <w:basedOn w:val="Style_5_ch"/>
    <w:link w:val="Style_26"/>
    <w:rPr>
      <w:rFonts w:ascii="Arial" w:hAnsi="Arial"/>
      <w:sz w:val="24"/>
    </w:rPr>
  </w:style>
  <w:style w:styleId="Style_27" w:type="paragraph">
    <w:name w:val="Emphasis"/>
    <w:link w:val="Style_27_ch"/>
    <w:rPr>
      <w:i w:val="1"/>
    </w:rPr>
  </w:style>
  <w:style w:styleId="Style_27_ch" w:type="character">
    <w:name w:val="Emphasis"/>
    <w:link w:val="Style_27"/>
    <w:rPr>
      <w:i w:val="1"/>
    </w:rPr>
  </w:style>
  <w:style w:styleId="Style_28" w:type="paragraph">
    <w:name w:val="heading 5"/>
    <w:next w:val="Style_5"/>
    <w:link w:val="Style_2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8_ch" w:type="character">
    <w:name w:val="heading 5"/>
    <w:link w:val="Style_28"/>
    <w:rPr>
      <w:rFonts w:ascii="XO Thames" w:hAnsi="XO Thames"/>
      <w:b w:val="1"/>
      <w:sz w:val="22"/>
    </w:rPr>
  </w:style>
  <w:style w:styleId="Style_29" w:type="paragraph">
    <w:name w:val="heading 1"/>
    <w:basedOn w:val="Style_5"/>
    <w:next w:val="Style_5"/>
    <w:link w:val="Style_29_ch"/>
    <w:uiPriority w:val="9"/>
    <w:qFormat/>
    <w:pPr>
      <w:keepNext w:val="1"/>
      <w:ind/>
      <w:jc w:val="both"/>
      <w:outlineLvl w:val="0"/>
    </w:pPr>
    <w:rPr>
      <w:sz w:val="28"/>
    </w:rPr>
  </w:style>
  <w:style w:styleId="Style_29_ch" w:type="character">
    <w:name w:val="heading 1"/>
    <w:basedOn w:val="Style_5_ch"/>
    <w:link w:val="Style_29"/>
    <w:rPr>
      <w:sz w:val="28"/>
    </w:rPr>
  </w:style>
  <w:style w:styleId="Style_30" w:type="paragraph">
    <w:name w:val="Font Style23"/>
    <w:link w:val="Style_30_ch"/>
    <w:rPr>
      <w:rFonts w:ascii="Arial" w:hAnsi="Arial"/>
      <w:sz w:val="18"/>
    </w:rPr>
  </w:style>
  <w:style w:styleId="Style_30_ch" w:type="character">
    <w:name w:val="Font Style23"/>
    <w:link w:val="Style_30"/>
    <w:rPr>
      <w:rFonts w:ascii="Arial" w:hAnsi="Arial"/>
      <w:sz w:val="18"/>
    </w:rPr>
  </w:style>
  <w:style w:styleId="Style_31" w:type="paragraph">
    <w:name w:val="normaltextrun"/>
    <w:link w:val="Style_31_ch"/>
  </w:style>
  <w:style w:styleId="Style_31_ch" w:type="character">
    <w:name w:val="normaltextrun"/>
    <w:link w:val="Style_31"/>
  </w:style>
  <w:style w:styleId="Style_32" w:type="paragraph">
    <w:name w:val="Hyperlink"/>
    <w:link w:val="Style_32_ch"/>
    <w:rPr>
      <w:color w:val="0000FF"/>
      <w:u w:val="single"/>
    </w:rPr>
  </w:style>
  <w:style w:styleId="Style_32_ch" w:type="character">
    <w:name w:val="Hyperlink"/>
    <w:link w:val="Style_32"/>
    <w:rPr>
      <w:color w:val="0000FF"/>
      <w:u w:val="single"/>
    </w:rPr>
  </w:style>
  <w:style w:styleId="Style_33" w:type="paragraph">
    <w:name w:val="Footnote"/>
    <w:link w:val="Style_33_ch"/>
    <w:pPr>
      <w:ind w:firstLine="851" w:left="0"/>
      <w:jc w:val="both"/>
    </w:pPr>
    <w:rPr>
      <w:rFonts w:ascii="XO Thames" w:hAnsi="XO Thames"/>
      <w:sz w:val="22"/>
    </w:rPr>
  </w:style>
  <w:style w:styleId="Style_33_ch" w:type="character">
    <w:name w:val="Footnote"/>
    <w:link w:val="Style_33"/>
    <w:rPr>
      <w:rFonts w:ascii="XO Thames" w:hAnsi="XO Thames"/>
      <w:sz w:val="22"/>
    </w:rPr>
  </w:style>
  <w:style w:styleId="Style_34" w:type="paragraph">
    <w:name w:val="toc 1"/>
    <w:next w:val="Style_5"/>
    <w:link w:val="Style_3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4_ch" w:type="character">
    <w:name w:val="toc 1"/>
    <w:link w:val="Style_34"/>
    <w:rPr>
      <w:rFonts w:ascii="XO Thames" w:hAnsi="XO Thames"/>
      <w:b w:val="1"/>
      <w:sz w:val="28"/>
    </w:rPr>
  </w:style>
  <w:style w:styleId="Style_35" w:type="paragraph">
    <w:name w:val="Header and Footer"/>
    <w:link w:val="Style_35_ch"/>
    <w:pPr>
      <w:spacing w:line="240" w:lineRule="auto"/>
      <w:ind/>
      <w:jc w:val="both"/>
    </w:pPr>
    <w:rPr>
      <w:rFonts w:ascii="XO Thames" w:hAnsi="XO Thames"/>
      <w:sz w:val="20"/>
    </w:rPr>
  </w:style>
  <w:style w:styleId="Style_35_ch" w:type="character">
    <w:name w:val="Header and Footer"/>
    <w:link w:val="Style_35"/>
    <w:rPr>
      <w:rFonts w:ascii="XO Thames" w:hAnsi="XO Thames"/>
      <w:sz w:val="20"/>
    </w:rPr>
  </w:style>
  <w:style w:styleId="Style_36" w:type="paragraph">
    <w:name w:val="Font Style22"/>
    <w:link w:val="Style_36_ch"/>
    <w:rPr>
      <w:rFonts w:ascii="Arial" w:hAnsi="Arial"/>
      <w:spacing w:val="-10"/>
      <w:sz w:val="20"/>
    </w:rPr>
  </w:style>
  <w:style w:styleId="Style_36_ch" w:type="character">
    <w:name w:val="Font Style22"/>
    <w:link w:val="Style_36"/>
    <w:rPr>
      <w:rFonts w:ascii="Arial" w:hAnsi="Arial"/>
      <w:spacing w:val="-10"/>
      <w:sz w:val="20"/>
    </w:rPr>
  </w:style>
  <w:style w:styleId="Style_37" w:type="paragraph">
    <w:name w:val="toc 9"/>
    <w:next w:val="Style_5"/>
    <w:link w:val="Style_3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7_ch" w:type="character">
    <w:name w:val="toc 9"/>
    <w:link w:val="Style_37"/>
    <w:rPr>
      <w:rFonts w:ascii="XO Thames" w:hAnsi="XO Thames"/>
      <w:sz w:val="28"/>
    </w:rPr>
  </w:style>
  <w:style w:styleId="Style_38" w:type="paragraph">
    <w:name w:val="ConsPlusNonformat"/>
    <w:link w:val="Style_38_ch"/>
    <w:rPr>
      <w:rFonts w:ascii="Courier New" w:hAnsi="Courier New"/>
    </w:rPr>
  </w:style>
  <w:style w:styleId="Style_38_ch" w:type="character">
    <w:name w:val="ConsPlusNonformat"/>
    <w:link w:val="Style_38"/>
    <w:rPr>
      <w:rFonts w:ascii="Courier New" w:hAnsi="Courier New"/>
    </w:rPr>
  </w:style>
  <w:style w:styleId="Style_39" w:type="paragraph">
    <w:name w:val="toc 8"/>
    <w:next w:val="Style_5"/>
    <w:link w:val="Style_3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9_ch" w:type="character">
    <w:name w:val="toc 8"/>
    <w:link w:val="Style_39"/>
    <w:rPr>
      <w:rFonts w:ascii="XO Thames" w:hAnsi="XO Thames"/>
      <w:sz w:val="28"/>
    </w:rPr>
  </w:style>
  <w:style w:styleId="Style_40" w:type="paragraph">
    <w:name w:val="Body Text"/>
    <w:basedOn w:val="Style_5"/>
    <w:link w:val="Style_40_ch"/>
    <w:pPr>
      <w:ind/>
      <w:jc w:val="both"/>
    </w:pPr>
    <w:rPr>
      <w:sz w:val="24"/>
    </w:rPr>
  </w:style>
  <w:style w:styleId="Style_40_ch" w:type="character">
    <w:name w:val="Body Text"/>
    <w:basedOn w:val="Style_5_ch"/>
    <w:link w:val="Style_40"/>
    <w:rPr>
      <w:sz w:val="24"/>
    </w:rPr>
  </w:style>
  <w:style w:styleId="Style_41" w:type="paragraph">
    <w:name w:val="Font Style24"/>
    <w:link w:val="Style_41_ch"/>
    <w:rPr>
      <w:rFonts w:ascii="Arial" w:hAnsi="Arial"/>
      <w:b w:val="1"/>
      <w:spacing w:val="-10"/>
      <w:sz w:val="18"/>
    </w:rPr>
  </w:style>
  <w:style w:styleId="Style_41_ch" w:type="character">
    <w:name w:val="Font Style24"/>
    <w:link w:val="Style_41"/>
    <w:rPr>
      <w:rFonts w:ascii="Arial" w:hAnsi="Arial"/>
      <w:b w:val="1"/>
      <w:spacing w:val="-10"/>
      <w:sz w:val="18"/>
    </w:rPr>
  </w:style>
  <w:style w:styleId="Style_42" w:type="paragraph">
    <w:name w:val="toc 5"/>
    <w:next w:val="Style_5"/>
    <w:link w:val="Style_4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2_ch" w:type="character">
    <w:name w:val="toc 5"/>
    <w:link w:val="Style_42"/>
    <w:rPr>
      <w:rFonts w:ascii="XO Thames" w:hAnsi="XO Thames"/>
      <w:sz w:val="28"/>
    </w:rPr>
  </w:style>
  <w:style w:styleId="Style_43" w:type="paragraph">
    <w:name w:val="Style7"/>
    <w:basedOn w:val="Style_5"/>
    <w:link w:val="Style_43_ch"/>
    <w:pPr>
      <w:widowControl w:val="0"/>
      <w:spacing w:line="226" w:lineRule="exact"/>
      <w:ind w:hanging="557" w:left="557"/>
    </w:pPr>
    <w:rPr>
      <w:rFonts w:ascii="Arial" w:hAnsi="Arial"/>
      <w:sz w:val="24"/>
    </w:rPr>
  </w:style>
  <w:style w:styleId="Style_43_ch" w:type="character">
    <w:name w:val="Style7"/>
    <w:basedOn w:val="Style_5_ch"/>
    <w:link w:val="Style_43"/>
    <w:rPr>
      <w:rFonts w:ascii="Arial" w:hAnsi="Arial"/>
      <w:sz w:val="24"/>
    </w:rPr>
  </w:style>
  <w:style w:styleId="Style_44" w:type="paragraph">
    <w:name w:val="Body Text Indent 2"/>
    <w:basedOn w:val="Style_5"/>
    <w:link w:val="Style_44_ch"/>
    <w:pPr>
      <w:ind w:firstLine="360" w:left="0"/>
      <w:jc w:val="both"/>
    </w:pPr>
    <w:rPr>
      <w:sz w:val="28"/>
    </w:rPr>
  </w:style>
  <w:style w:styleId="Style_44_ch" w:type="character">
    <w:name w:val="Body Text Indent 2"/>
    <w:basedOn w:val="Style_5_ch"/>
    <w:link w:val="Style_44"/>
    <w:rPr>
      <w:sz w:val="28"/>
    </w:rPr>
  </w:style>
  <w:style w:styleId="Style_45" w:type="paragraph">
    <w:name w:val="Subtitle"/>
    <w:next w:val="Style_5"/>
    <w:link w:val="Style_4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5_ch" w:type="character">
    <w:name w:val="Subtitle"/>
    <w:link w:val="Style_45"/>
    <w:rPr>
      <w:rFonts w:ascii="XO Thames" w:hAnsi="XO Thames"/>
      <w:i w:val="1"/>
      <w:sz w:val="24"/>
    </w:rPr>
  </w:style>
  <w:style w:styleId="Style_46" w:type="paragraph">
    <w:name w:val="Title"/>
    <w:next w:val="Style_5"/>
    <w:link w:val="Style_4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6_ch" w:type="character">
    <w:name w:val="Title"/>
    <w:link w:val="Style_46"/>
    <w:rPr>
      <w:rFonts w:ascii="XO Thames" w:hAnsi="XO Thames"/>
      <w:b w:val="1"/>
      <w:caps w:val="1"/>
      <w:sz w:val="40"/>
    </w:rPr>
  </w:style>
  <w:style w:styleId="Style_47" w:type="paragraph">
    <w:name w:val="heading 4"/>
    <w:basedOn w:val="Style_5"/>
    <w:next w:val="Style_5"/>
    <w:link w:val="Style_47_ch"/>
    <w:uiPriority w:val="9"/>
    <w:qFormat/>
    <w:pPr>
      <w:keepNext w:val="1"/>
      <w:spacing w:after="60" w:before="240"/>
      <w:ind/>
      <w:outlineLvl w:val="3"/>
    </w:pPr>
    <w:rPr>
      <w:b w:val="1"/>
      <w:sz w:val="28"/>
    </w:rPr>
  </w:style>
  <w:style w:styleId="Style_47_ch" w:type="character">
    <w:name w:val="heading 4"/>
    <w:basedOn w:val="Style_5_ch"/>
    <w:link w:val="Style_47"/>
    <w:rPr>
      <w:b w:val="1"/>
      <w:sz w:val="28"/>
    </w:rPr>
  </w:style>
  <w:style w:styleId="Style_48" w:type="paragraph">
    <w:name w:val="page number"/>
    <w:link w:val="Style_48_ch"/>
  </w:style>
  <w:style w:styleId="Style_48_ch" w:type="character">
    <w:name w:val="page number"/>
    <w:link w:val="Style_48"/>
  </w:style>
  <w:style w:styleId="Style_49" w:type="paragraph">
    <w:name w:val="Body Text 2"/>
    <w:basedOn w:val="Style_5"/>
    <w:link w:val="Style_49_ch"/>
    <w:pPr>
      <w:ind w:firstLine="709" w:left="0" w:right="57"/>
      <w:jc w:val="both"/>
    </w:pPr>
    <w:rPr>
      <w:sz w:val="28"/>
    </w:rPr>
  </w:style>
  <w:style w:styleId="Style_49_ch" w:type="character">
    <w:name w:val="Body Text 2"/>
    <w:basedOn w:val="Style_5_ch"/>
    <w:link w:val="Style_49"/>
    <w:rPr>
      <w:sz w:val="28"/>
    </w:rPr>
  </w:style>
  <w:style w:styleId="Style_50" w:type="paragraph">
    <w:name w:val="heading 2"/>
    <w:basedOn w:val="Style_5"/>
    <w:next w:val="Style_5"/>
    <w:link w:val="Style_50_ch"/>
    <w:uiPriority w:val="9"/>
    <w:qFormat/>
    <w:pPr>
      <w:keepNext w:val="1"/>
      <w:ind/>
      <w:jc w:val="center"/>
      <w:outlineLvl w:val="1"/>
    </w:pPr>
    <w:rPr>
      <w:b w:val="1"/>
      <w:sz w:val="28"/>
    </w:rPr>
  </w:style>
  <w:style w:styleId="Style_50_ch" w:type="character">
    <w:name w:val="heading 2"/>
    <w:basedOn w:val="Style_5_ch"/>
    <w:link w:val="Style_50"/>
    <w:rPr>
      <w:b w:val="1"/>
      <w:sz w:val="28"/>
    </w:rPr>
  </w:style>
  <w:style w:styleId="Style_51" w:type="paragraph">
    <w:name w:val="Style11"/>
    <w:basedOn w:val="Style_5"/>
    <w:link w:val="Style_51_ch"/>
    <w:pPr>
      <w:widowControl w:val="0"/>
      <w:spacing w:line="228" w:lineRule="exact"/>
      <w:ind w:firstLine="787" w:left="0"/>
    </w:pPr>
    <w:rPr>
      <w:rFonts w:ascii="Arial" w:hAnsi="Arial"/>
      <w:sz w:val="24"/>
    </w:rPr>
  </w:style>
  <w:style w:styleId="Style_51_ch" w:type="character">
    <w:name w:val="Style11"/>
    <w:basedOn w:val="Style_5_ch"/>
    <w:link w:val="Style_51"/>
    <w:rPr>
      <w:rFonts w:ascii="Arial" w:hAnsi="Arial"/>
      <w:sz w:val="24"/>
    </w:rPr>
  </w:style>
  <w:style w:styleId="Style_52" w:type="paragraph">
    <w:name w:val="Default Paragraph Font"/>
    <w:link w:val="Style_52_ch"/>
  </w:style>
  <w:style w:styleId="Style_52_ch" w:type="character">
    <w:name w:val="Default Paragraph Font"/>
    <w:link w:val="Style_52"/>
  </w:style>
  <w:style w:styleId="Style_53" w:type="table">
    <w:name w:val="Table Grid"/>
    <w:basedOn w:val="Style_4"/>
    <w:rPr>
      <w:rFonts w:ascii="Times New Roman" w:hAnsi="Times New Roman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theme/theme1.xml" Type="http://schemas.openxmlformats.org/officeDocument/2006/relationships/theme"/>
  <Relationship Id="rId9" Target="webSettings.xml" Type="http://schemas.openxmlformats.org/officeDocument/2006/relationships/webSettings"/>
  <Relationship Id="rId8" Target="stylesWithEffects.xml" Type="http://schemas.microsoft.com/office/2007/relationships/stylesWithEffects"/>
  <Relationship Id="rId7" Target="styles.xml" Type="http://schemas.openxmlformats.org/officeDocument/2006/relationships/styles"/>
  <Relationship Id="rId6" Target="settings.xml" Type="http://schemas.openxmlformats.org/officeDocument/2006/relationships/settings"/>
  <Relationship Id="rId5" Target="fontTable.xml" Type="http://schemas.openxmlformats.org/officeDocument/2006/relationships/fontTable"/>
  <Relationship Id="rId4" Target="media/1.emf" Type="http://schemas.openxmlformats.org/officeDocument/2006/relationships/image"/>
  <Relationship Id="rId3" Target="footer3.xml" Type="http://schemas.openxmlformats.org/officeDocument/2006/relationships/footer"/>
  <Relationship Id="rId2" Target="header2.xml" Type="http://schemas.openxmlformats.org/officeDocument/2006/relationships/head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2026-02-12T19:31:28Z</dcterms:modified>
</cp:coreProperties>
</file>